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  <w:r w:rsidRPr="00F539A4">
        <w:rPr>
          <w:rFonts w:ascii="Times New Roman" w:hAnsi="Times New Roman" w:cs="Times New Roman"/>
          <w:sz w:val="24"/>
          <w:szCs w:val="24"/>
        </w:rPr>
        <w:object w:dxaOrig="9354" w:dyaOrig="14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8pt;height:738.4pt" o:ole="">
            <v:imagedata r:id="rId6" o:title=""/>
          </v:shape>
          <o:OLEObject Type="Embed" ProgID="Word.Document.8" ShapeID="_x0000_i1032" DrawAspect="Content" ObjectID="_1679144264" r:id="rId7">
            <o:FieldCodes>\s</o:FieldCodes>
          </o:OLEObject>
        </w:object>
      </w:r>
    </w:p>
    <w:p w:rsidR="00F539A4" w:rsidRPr="00C13EAB" w:rsidRDefault="00F539A4" w:rsidP="00F539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39A4">
        <w:rPr>
          <w:rFonts w:ascii="Times New Roman" w:hAnsi="Times New Roman" w:cs="Times New Roman"/>
          <w:sz w:val="24"/>
          <w:szCs w:val="24"/>
        </w:rPr>
        <w:object w:dxaOrig="9601" w:dyaOrig="15079">
          <v:shape id="_x0000_i1047" type="#_x0000_t75" style="width:480.25pt;height:753.7pt" o:ole="">
            <v:imagedata r:id="rId8" o:title=""/>
          </v:shape>
          <o:OLEObject Type="Embed" ProgID="Word.Document.8" ShapeID="_x0000_i1047" DrawAspect="Content" ObjectID="_1679144265" r:id="rId9">
            <o:FieldCodes>\s</o:FieldCodes>
          </o:OLEObject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539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3E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ПА</w:t>
      </w:r>
      <w:bookmarkStart w:id="0" w:name="_GoBack"/>
      <w:bookmarkEnd w:id="0"/>
      <w:r w:rsidRPr="00C13E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СПОРТ</w:t>
      </w:r>
    </w:p>
    <w:p w:rsidR="00F539A4" w:rsidRPr="00C13EAB" w:rsidRDefault="00F539A4" w:rsidP="00F539A4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муниципальной программы «Развитие физической культуры и спорта на территории муниципального образования</w:t>
      </w:r>
    </w:p>
    <w:p w:rsidR="00F539A4" w:rsidRPr="00C13EAB" w:rsidRDefault="00F539A4" w:rsidP="00F539A4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3EA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«Октябрьский муниципальный район»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37"/>
      </w:tblGrid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«Развитие физической культуры и спорта на территории муниципального образования «Октябрьский муниципальный район»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Отдел образования  администрации  Октябрьского муниципального района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условий для развития физической культуры и спорта, вовлечение населения района в регулярные занятия физической культурой и спортом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Развитие физической культуры и массового спорта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539A4" w:rsidRPr="00037472" w:rsidRDefault="00F539A4" w:rsidP="00F539A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для всех категорий  и групп населения условий для занятий физической культурой и спортом.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 xml:space="preserve">Структура муниципальной программы 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на территории муниципального образования «Октябрьский муниципальный район»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(дале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муниципальная программа)</w:t>
            </w: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Индикаторы оценки эффективности (см. таблицу 1):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доля жителей района, систематически занимающихся физической культурой и спортом, в общей численности населения района (проценты);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численность населения, систематически занимающегося физической культурой и спортом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количество жителей, выполнивших нормативы Всероссийского физкультурно-спортивного комплекса «Готов к труду и обороне» (ГТО)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- количество спортсменов, принявших участие в официальных муниципальных соревнованиях (человек);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количество спортсменов, принявших участие в соревнованиях регионального (межрегионального) и  всероссийского уровней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(человек).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End"/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>роки реализации муниципальной программы</w:t>
            </w:r>
          </w:p>
        </w:tc>
        <w:tc>
          <w:tcPr>
            <w:tcW w:w="6237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Программа реализуется в течение 2021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,2022, 2023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ов.</w:t>
            </w:r>
          </w:p>
        </w:tc>
      </w:tr>
      <w:tr w:rsidR="00F539A4" w:rsidRPr="00037472" w:rsidTr="00F539A4">
        <w:trPr>
          <w:trHeight w:val="1008"/>
        </w:trPr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>Ресурсное обеспечение реализации муниципальной программы за счёт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местного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/>
                <w:sz w:val="28"/>
                <w:szCs w:val="28"/>
              </w:rPr>
              <w:t>и прогнозная оценка расходов федерального бюджета, областного бюджета, внебюджетных средств на реализацию целей муниципальной программы, в том числе по годам</w:t>
            </w:r>
            <w:r w:rsidRPr="000374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Общий объём финансирования программы составляет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105 тыс. рублей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год-  50,0 тыс. руб.</w:t>
            </w: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2022 год-  5,0 тыс. руб.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год-  50,0 тыс. руб.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539A4" w:rsidRPr="00037472" w:rsidTr="00F539A4">
        <w:tc>
          <w:tcPr>
            <w:tcW w:w="3545" w:type="dxa"/>
          </w:tcPr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47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6237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Повышение  роли и  вклада физической культуры и спорта в социально-экономическое развитие  Октябрьского муниципального района, что позволит достигнуть следующих результатов: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- сохранение доли граждан, систематически занимающихся физической культурой и спортом, в общей численности населения района не менее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%;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сохранение численности принимающих участие в официальных муниципальных спортивных соревнованиях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 менее 5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 человек;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сохранение количества спортивных сборных команд района по традиционным видам спорта: мини-футбол, баскетбол (</w:t>
            </w:r>
            <w:proofErr w:type="spellStart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стритбаскет</w:t>
            </w:r>
            <w:proofErr w:type="spellEnd"/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), волейбол, гиревой спорт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пауэрлифтинг</w:t>
            </w: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вольная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борьба, карате.</w:t>
            </w:r>
          </w:p>
          <w:p w:rsidR="00F539A4" w:rsidRPr="0003747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374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374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F539A4" w:rsidRPr="00037472" w:rsidRDefault="00F539A4" w:rsidP="00F539A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9A4" w:rsidRPr="004205F2" w:rsidRDefault="00F539A4" w:rsidP="00F539A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05F2">
        <w:rPr>
          <w:rFonts w:ascii="Times New Roman" w:hAnsi="Times New Roman"/>
          <w:b/>
          <w:sz w:val="28"/>
          <w:szCs w:val="28"/>
        </w:rPr>
        <w:t>Общая характеристика сферы реализации муниципальной программы, в том числе основных проблем, и прогноз её развития</w:t>
      </w:r>
    </w:p>
    <w:p w:rsidR="00F539A4" w:rsidRPr="00037472" w:rsidRDefault="00F539A4" w:rsidP="00F539A4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39A4" w:rsidRPr="00037472" w:rsidRDefault="00F539A4" w:rsidP="00F539A4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населения от вредных привычек.</w:t>
      </w:r>
    </w:p>
    <w:p w:rsidR="00F539A4" w:rsidRPr="00037472" w:rsidRDefault="00F539A4" w:rsidP="00F539A4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472">
        <w:rPr>
          <w:rFonts w:ascii="Times New Roman" w:hAnsi="Times New Roman"/>
          <w:sz w:val="28"/>
          <w:szCs w:val="28"/>
        </w:rPr>
        <w:t xml:space="preserve">Текущее состояние физической культуры и спорта в районе характеризуется  устойчивыми тенденциями,  связанными с сохранением </w:t>
      </w:r>
      <w:r w:rsidRPr="00037472">
        <w:rPr>
          <w:rFonts w:ascii="Times New Roman" w:hAnsi="Times New Roman"/>
          <w:sz w:val="28"/>
          <w:szCs w:val="28"/>
        </w:rPr>
        <w:lastRenderedPageBreak/>
        <w:t>спортивных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472">
        <w:rPr>
          <w:rFonts w:ascii="Times New Roman" w:hAnsi="Times New Roman"/>
          <w:sz w:val="28"/>
          <w:szCs w:val="28"/>
        </w:rPr>
        <w:t xml:space="preserve"> и  физкультурных традиций,  достижениями спортсменов района на региональном  и  всероссийском уровнях.</w:t>
      </w:r>
      <w:proofErr w:type="gramEnd"/>
    </w:p>
    <w:p w:rsidR="00F539A4" w:rsidRPr="00037472" w:rsidRDefault="00F539A4" w:rsidP="00F539A4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 xml:space="preserve">Структура физкультурно-спортивной жизни района представлена сборными  командами и спортивными клубами образовательных организаций, спортивными сборными командами  трех  поселений района. </w:t>
      </w:r>
    </w:p>
    <w:p w:rsidR="00F539A4" w:rsidRPr="00037472" w:rsidRDefault="00F539A4" w:rsidP="00F539A4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К массовым физкультурно-спортивным мероприятиям относятся ежегодное  районное соревнование по гиревому спорту и пауэрлифтингу, первенства района по мини-футболу и волейболу, соревнования на переходящий Кубок Октябрьского  муниципального района по футболу</w:t>
      </w:r>
      <w:r>
        <w:rPr>
          <w:rFonts w:ascii="Times New Roman" w:hAnsi="Times New Roman"/>
          <w:sz w:val="28"/>
          <w:szCs w:val="28"/>
        </w:rPr>
        <w:t xml:space="preserve"> и волейболу,  соревнование</w:t>
      </w:r>
      <w:r w:rsidRPr="00037472">
        <w:rPr>
          <w:rFonts w:ascii="Times New Roman" w:hAnsi="Times New Roman"/>
          <w:sz w:val="28"/>
          <w:szCs w:val="28"/>
        </w:rPr>
        <w:t xml:space="preserve"> по вольной борьбе,  весенний и </w:t>
      </w:r>
      <w:r>
        <w:rPr>
          <w:rFonts w:ascii="Times New Roman" w:hAnsi="Times New Roman"/>
          <w:sz w:val="28"/>
          <w:szCs w:val="28"/>
        </w:rPr>
        <w:t>осенний легкоатлетический кросс, шахматный турнир.</w:t>
      </w:r>
    </w:p>
    <w:p w:rsidR="00F539A4" w:rsidRPr="00037472" w:rsidRDefault="00F539A4" w:rsidP="00F539A4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Организацией физкультурно-массовой, оздоровительной и спортивной работы в районе занимается  20  физкультурных  работников, из них:</w:t>
      </w:r>
    </w:p>
    <w:p w:rsidR="00F539A4" w:rsidRPr="00037472" w:rsidRDefault="00F539A4" w:rsidP="00F539A4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- в общеобразовательных организациях - 12 человек;</w:t>
      </w:r>
    </w:p>
    <w:p w:rsidR="00F539A4" w:rsidRPr="00037472" w:rsidRDefault="00F539A4" w:rsidP="00F539A4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- в организациях дополнительного образования - 8 человек.</w:t>
      </w:r>
    </w:p>
    <w:p w:rsidR="00F539A4" w:rsidRPr="00037472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С целью популяризации физической культуры и спорта, пропаганды здорового образа жизни в районе ведётся работа по информированию населения о спортивных мероприятиях, о результатах выступлений на соревнованиях различного уровня, о спортсменах, достигших высоких результатов.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37472">
        <w:rPr>
          <w:rFonts w:ascii="Times New Roman" w:hAnsi="Times New Roman"/>
          <w:sz w:val="28"/>
          <w:szCs w:val="28"/>
        </w:rPr>
        <w:t>Несмотря на общую положительную динамику в сф</w:t>
      </w:r>
      <w:r>
        <w:rPr>
          <w:rFonts w:ascii="Times New Roman" w:hAnsi="Times New Roman"/>
          <w:sz w:val="28"/>
          <w:szCs w:val="28"/>
        </w:rPr>
        <w:t>ере</w:t>
      </w:r>
      <w:r w:rsidRPr="00CD7392">
        <w:rPr>
          <w:rFonts w:ascii="Times New Roman" w:hAnsi="Times New Roman"/>
          <w:sz w:val="28"/>
          <w:szCs w:val="28"/>
        </w:rPr>
        <w:t xml:space="preserve"> физической культуры и спорта </w:t>
      </w:r>
      <w:r>
        <w:rPr>
          <w:rFonts w:ascii="Times New Roman" w:hAnsi="Times New Roman"/>
          <w:sz w:val="28"/>
          <w:szCs w:val="28"/>
        </w:rPr>
        <w:t>главной проблемой, требующей комплексного подхода к её решению, являются низкие показатели состояния здоровья населения и, как результат: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небольшое количество выполнивших нормативы испытаний комплекса ГТО на знаки отличия среди учащихся общеобразовательных учреждений; 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низкий уровень подготовки спортивных сборных команд поселений;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отсутствие в районе спортивных объектов,  общедоступных открытых спортивных площадок, отвечающих современным требованиям;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отсутствие качественного инвентаря и спортивной формы.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 xml:space="preserve">Для дальнейшего развития физической культуры и спорта </w:t>
      </w:r>
      <w:r>
        <w:rPr>
          <w:rFonts w:ascii="Times New Roman" w:hAnsi="Times New Roman"/>
          <w:sz w:val="28"/>
          <w:szCs w:val="28"/>
        </w:rPr>
        <w:t>нужны современные спортивные сооружения, отвечающие всем требованиям проведения официальных соревнований, дающие возможность проводить на территории района  межмуниципальные и региональные соревнования.</w:t>
      </w:r>
    </w:p>
    <w:p w:rsidR="00F539A4" w:rsidRPr="00CD7392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>Состояние существующей материально-технической базы не соответствует современным требованиям развития физической культуры и спорта (покрытие баскетбольных и волейбольных площадок,</w:t>
      </w:r>
      <w:r>
        <w:rPr>
          <w:rFonts w:ascii="Times New Roman" w:hAnsi="Times New Roman"/>
          <w:sz w:val="28"/>
          <w:szCs w:val="28"/>
        </w:rPr>
        <w:t xml:space="preserve"> открытых тренажерных площадок</w:t>
      </w:r>
      <w:r w:rsidRPr="00CD7392">
        <w:rPr>
          <w:rFonts w:ascii="Times New Roman" w:hAnsi="Times New Roman"/>
          <w:sz w:val="28"/>
          <w:szCs w:val="28"/>
        </w:rPr>
        <w:t xml:space="preserve">, тренажёрных </w:t>
      </w:r>
      <w:r>
        <w:rPr>
          <w:rFonts w:ascii="Times New Roman" w:hAnsi="Times New Roman"/>
          <w:sz w:val="28"/>
          <w:szCs w:val="28"/>
        </w:rPr>
        <w:t>комплексов, освещение, ограждение</w:t>
      </w:r>
      <w:r w:rsidRPr="00CD7392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Сборные команды не имеют единой спортивной формы для участия в соревнованиях более высокого уровня.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7392">
        <w:rPr>
          <w:rFonts w:ascii="Times New Roman" w:hAnsi="Times New Roman"/>
          <w:sz w:val="28"/>
          <w:szCs w:val="28"/>
        </w:rPr>
        <w:t xml:space="preserve">Проведение запланированных в рамках программы мероприятий позволит </w:t>
      </w:r>
      <w:r>
        <w:rPr>
          <w:rFonts w:ascii="Times New Roman" w:hAnsi="Times New Roman"/>
          <w:sz w:val="28"/>
          <w:szCs w:val="28"/>
        </w:rPr>
        <w:t>последовательно (из года в год) улучша</w:t>
      </w:r>
      <w:r w:rsidRPr="00CD7392">
        <w:rPr>
          <w:rFonts w:ascii="Times New Roman" w:hAnsi="Times New Roman"/>
          <w:sz w:val="28"/>
          <w:szCs w:val="28"/>
        </w:rPr>
        <w:t xml:space="preserve">ть состояние дел в сфере физической культуры и спорта, увеличить долю населения, систематически </w:t>
      </w:r>
      <w:r w:rsidRPr="00CD7392">
        <w:rPr>
          <w:rFonts w:ascii="Times New Roman" w:hAnsi="Times New Roman"/>
          <w:sz w:val="28"/>
          <w:szCs w:val="28"/>
        </w:rPr>
        <w:lastRenderedPageBreak/>
        <w:t>занимающегося</w:t>
      </w:r>
      <w:r>
        <w:rPr>
          <w:rFonts w:ascii="Times New Roman" w:hAnsi="Times New Roman"/>
          <w:sz w:val="28"/>
          <w:szCs w:val="28"/>
        </w:rPr>
        <w:t xml:space="preserve"> физической культурой и спортом, повысить спортивные результаты.</w:t>
      </w:r>
    </w:p>
    <w:p w:rsidR="00F539A4" w:rsidRDefault="00F539A4" w:rsidP="00F539A4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539A4" w:rsidRPr="004E2F8B" w:rsidRDefault="00F539A4" w:rsidP="00F539A4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59F8">
        <w:rPr>
          <w:rFonts w:ascii="Times New Roman" w:hAnsi="Times New Roman"/>
          <w:b/>
          <w:sz w:val="28"/>
          <w:szCs w:val="28"/>
        </w:rPr>
        <w:t>3. Приоритеты государственной политики в сфере реализации муниципальной  программы, цели и задачи муниципальной программы</w:t>
      </w:r>
    </w:p>
    <w:p w:rsidR="00F539A4" w:rsidRPr="004E2F8B" w:rsidRDefault="00F539A4" w:rsidP="00F539A4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39A4" w:rsidRPr="004E2F8B" w:rsidRDefault="00F539A4" w:rsidP="00F539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4E2F8B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4E2F8B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определены исходя из положений Указа Президента Российской Федерации от 21.07.2020 № 474 «О национальных целях развития Российской Федерации на период до 2030 года», «Указа Президента Российской Федерации от 07.05.2018 № 204  «О национальных целях и стратегических задачах развития Российской Федерации на период до 2024 года», иных нормативных правовых актов и документов стратегического планирования.</w:t>
      </w:r>
      <w:proofErr w:type="gramEnd"/>
    </w:p>
    <w:p w:rsidR="00F539A4" w:rsidRPr="004E2F8B" w:rsidRDefault="00F539A4" w:rsidP="00F539A4">
      <w:pPr>
        <w:pStyle w:val="a4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39A4" w:rsidRPr="00794EA5" w:rsidRDefault="00F539A4" w:rsidP="00F5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39A4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left="36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4.Перечень показателей (индикаторов</w:t>
      </w:r>
      <w:r w:rsidRPr="00794EA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) </w:t>
      </w:r>
    </w:p>
    <w:p w:rsidR="00F539A4" w:rsidRPr="00794EA5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left="72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94EA5">
        <w:rPr>
          <w:rFonts w:ascii="Times New Roman" w:eastAsia="Times New Roman" w:hAnsi="Times New Roman"/>
          <w:b/>
          <w:sz w:val="28"/>
          <w:szCs w:val="20"/>
          <w:lang w:eastAsia="ru-RU"/>
        </w:rPr>
        <w:t>муниципальной программы</w:t>
      </w:r>
    </w:p>
    <w:p w:rsidR="00F539A4" w:rsidRPr="00DB1F30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539A4" w:rsidRPr="00DB1F30" w:rsidRDefault="00F539A4" w:rsidP="00F5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B1F30">
        <w:rPr>
          <w:rFonts w:ascii="Times New Roman" w:eastAsia="Times New Roman" w:hAnsi="Times New Roman"/>
          <w:sz w:val="28"/>
          <w:szCs w:val="20"/>
          <w:lang w:eastAsia="ru-RU"/>
        </w:rPr>
        <w:t xml:space="preserve">В качестве основных целевых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индикаторов</w:t>
      </w:r>
      <w:r w:rsidRPr="00DB1F30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развития физической культуры и спорта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Октябрьском районе</w:t>
      </w:r>
      <w:r w:rsidRPr="00DB1F30">
        <w:rPr>
          <w:rFonts w:ascii="Times New Roman" w:eastAsia="Times New Roman" w:hAnsi="Times New Roman"/>
          <w:sz w:val="28"/>
          <w:szCs w:val="20"/>
          <w:lang w:eastAsia="ru-RU"/>
        </w:rPr>
        <w:t xml:space="preserve"> определены:</w:t>
      </w:r>
    </w:p>
    <w:p w:rsidR="00F539A4" w:rsidRDefault="00F539A4" w:rsidP="00F539A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доля жителей района, систематически занимающихся физической культурой и спортом, в общей численности населения района (проценты);</w:t>
      </w: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численность населения, систематически занимающегося физической культурой и спортом (человек);</w:t>
      </w: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количество жителей, выполнивших</w:t>
      </w: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нормативы Всероссийского физкультурно-спортивного комплекса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Готов к труду и обороне» (ГТО) (человек);</w:t>
      </w:r>
    </w:p>
    <w:p w:rsidR="00F539A4" w:rsidRPr="00794EA5" w:rsidRDefault="00F539A4" w:rsidP="00F539A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спортсменов, принявших участие в официальных муниципальных соревнованиях (человек);</w:t>
      </w: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количество спортсменов, принявших участие в соревнованиях регионального (межрегионального) и  всероссийского уровней (человек).</w:t>
      </w:r>
      <w:r w:rsidRPr="00794E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F539A4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pacing w:val="-2"/>
          <w:sz w:val="28"/>
          <w:szCs w:val="20"/>
          <w:lang w:eastAsia="ru-RU"/>
        </w:rPr>
      </w:pPr>
      <w:r w:rsidRPr="00DB1F30"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 xml:space="preserve">Целевые показатели реализации </w:t>
      </w:r>
      <w:r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>муниципальной программы</w:t>
      </w:r>
      <w:r w:rsidRPr="00DB1F30"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 xml:space="preserve"> приведены в </w:t>
      </w:r>
      <w:r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>таблице 1</w:t>
      </w:r>
      <w:r w:rsidRPr="00DB1F30"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>.</w:t>
      </w:r>
    </w:p>
    <w:p w:rsidR="00F539A4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eastAsia="Times New Roman" w:hAnsi="Times New Roman"/>
          <w:spacing w:val="-2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0"/>
          <w:lang w:eastAsia="ru-RU"/>
        </w:rPr>
        <w:t>Таблица 1</w:t>
      </w:r>
    </w:p>
    <w:p w:rsidR="00F539A4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right"/>
        <w:rPr>
          <w:rFonts w:ascii="Times New Roman" w:eastAsia="Times New Roman" w:hAnsi="Times New Roman"/>
          <w:spacing w:val="-2"/>
          <w:sz w:val="28"/>
          <w:szCs w:val="20"/>
          <w:lang w:eastAsia="ru-RU"/>
        </w:rPr>
      </w:pPr>
    </w:p>
    <w:p w:rsidR="00F539A4" w:rsidRPr="004205F2" w:rsidRDefault="00F539A4" w:rsidP="00F5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2"/>
          <w:sz w:val="28"/>
          <w:szCs w:val="20"/>
          <w:lang w:eastAsia="ru-RU"/>
        </w:rPr>
      </w:pPr>
      <w:r w:rsidRPr="004205F2">
        <w:rPr>
          <w:rFonts w:ascii="Times New Roman" w:eastAsia="Times New Roman" w:hAnsi="Times New Roman"/>
          <w:b/>
          <w:spacing w:val="-2"/>
          <w:sz w:val="28"/>
          <w:szCs w:val="20"/>
          <w:lang w:eastAsia="ru-RU"/>
        </w:rPr>
        <w:t xml:space="preserve">Сведения </w:t>
      </w:r>
    </w:p>
    <w:p w:rsidR="00F539A4" w:rsidRPr="004205F2" w:rsidRDefault="00F539A4" w:rsidP="00F5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2"/>
          <w:sz w:val="28"/>
          <w:szCs w:val="20"/>
          <w:lang w:eastAsia="ru-RU"/>
        </w:rPr>
      </w:pPr>
      <w:r w:rsidRPr="004205F2">
        <w:rPr>
          <w:rFonts w:ascii="Times New Roman" w:eastAsia="Times New Roman" w:hAnsi="Times New Roman"/>
          <w:b/>
          <w:spacing w:val="-2"/>
          <w:sz w:val="28"/>
          <w:szCs w:val="20"/>
          <w:lang w:eastAsia="ru-RU"/>
        </w:rPr>
        <w:t>о показателях (индикаторах) муниципальной программы «Развитие физической культуры и спорта на территории муниципального образования «Октябрьский муниципальный район»</w:t>
      </w:r>
    </w:p>
    <w:p w:rsidR="00F539A4" w:rsidRPr="004205F2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Times New Roman" w:hAnsi="Times New Roman"/>
          <w:b/>
          <w:spacing w:val="-2"/>
          <w:sz w:val="28"/>
          <w:szCs w:val="20"/>
          <w:lang w:eastAsia="ru-RU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95"/>
        <w:gridCol w:w="1276"/>
        <w:gridCol w:w="1021"/>
        <w:gridCol w:w="992"/>
        <w:gridCol w:w="993"/>
      </w:tblGrid>
      <w:tr w:rsidR="00F539A4" w:rsidRPr="00B724AB" w:rsidTr="00F539A4">
        <w:trPr>
          <w:trHeight w:val="595"/>
        </w:trPr>
        <w:tc>
          <w:tcPr>
            <w:tcW w:w="560" w:type="dxa"/>
            <w:vMerge w:val="restart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195" w:type="dxa"/>
            <w:vMerge w:val="restart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F539A4" w:rsidRPr="00B724AB" w:rsidRDefault="00F539A4" w:rsidP="00F5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F539A4" w:rsidRPr="00B724AB" w:rsidTr="00F539A4">
        <w:trPr>
          <w:trHeight w:val="509"/>
        </w:trPr>
        <w:tc>
          <w:tcPr>
            <w:tcW w:w="560" w:type="dxa"/>
            <w:vMerge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95" w:type="dxa"/>
            <w:vMerge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shd w:val="clear" w:color="auto" w:fill="auto"/>
          </w:tcPr>
          <w:p w:rsidR="00F539A4" w:rsidRDefault="00F539A4" w:rsidP="00F5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shd w:val="clear" w:color="auto" w:fill="auto"/>
          </w:tcPr>
          <w:p w:rsidR="00F539A4" w:rsidRDefault="00F539A4" w:rsidP="00F5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993" w:type="dxa"/>
            <w:shd w:val="clear" w:color="auto" w:fill="auto"/>
          </w:tcPr>
          <w:p w:rsidR="00F539A4" w:rsidRDefault="00F539A4" w:rsidP="00F53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F539A4" w:rsidRPr="00B724AB" w:rsidTr="00F539A4">
        <w:tc>
          <w:tcPr>
            <w:tcW w:w="560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жителей района, систематически занимающихся физической культурой и спортом, в общей численности населения района</w:t>
            </w:r>
          </w:p>
        </w:tc>
        <w:tc>
          <w:tcPr>
            <w:tcW w:w="1276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1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99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12,5</w:t>
            </w:r>
          </w:p>
        </w:tc>
      </w:tr>
      <w:tr w:rsidR="00F539A4" w:rsidRPr="00B724AB" w:rsidTr="00F539A4">
        <w:tc>
          <w:tcPr>
            <w:tcW w:w="560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населения, систематически занимающегося физической культурой и спортом</w:t>
            </w:r>
          </w:p>
        </w:tc>
        <w:tc>
          <w:tcPr>
            <w:tcW w:w="1276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1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115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1160</w:t>
            </w:r>
          </w:p>
        </w:tc>
        <w:tc>
          <w:tcPr>
            <w:tcW w:w="99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1160</w:t>
            </w:r>
          </w:p>
        </w:tc>
      </w:tr>
      <w:tr w:rsidR="00F539A4" w:rsidRPr="00B724AB" w:rsidTr="00F539A4">
        <w:tc>
          <w:tcPr>
            <w:tcW w:w="560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жителей, выполнивших нормативы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1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8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90</w:t>
            </w:r>
          </w:p>
        </w:tc>
        <w:tc>
          <w:tcPr>
            <w:tcW w:w="99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90</w:t>
            </w:r>
          </w:p>
        </w:tc>
      </w:tr>
      <w:tr w:rsidR="00F539A4" w:rsidRPr="00B724AB" w:rsidTr="00F539A4">
        <w:tc>
          <w:tcPr>
            <w:tcW w:w="560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спортсменов, принявших участие в официальных муниципальных соревнованиях</w:t>
            </w:r>
          </w:p>
        </w:tc>
        <w:tc>
          <w:tcPr>
            <w:tcW w:w="1276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1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 5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550</w:t>
            </w:r>
          </w:p>
        </w:tc>
        <w:tc>
          <w:tcPr>
            <w:tcW w:w="99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550</w:t>
            </w:r>
          </w:p>
        </w:tc>
      </w:tr>
      <w:tr w:rsidR="00F539A4" w:rsidRPr="00B724AB" w:rsidTr="00F539A4">
        <w:tc>
          <w:tcPr>
            <w:tcW w:w="560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спортсменов, принявших участие в соревнованиях различного уровня</w:t>
            </w:r>
          </w:p>
        </w:tc>
        <w:tc>
          <w:tcPr>
            <w:tcW w:w="1276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21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5</w:t>
            </w:r>
            <w:r w:rsidRPr="00B724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55</w:t>
            </w:r>
          </w:p>
        </w:tc>
        <w:tc>
          <w:tcPr>
            <w:tcW w:w="99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до 55</w:t>
            </w:r>
          </w:p>
        </w:tc>
      </w:tr>
    </w:tbl>
    <w:p w:rsidR="00F539A4" w:rsidRPr="00DB1F30" w:rsidRDefault="00F539A4" w:rsidP="00F539A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F539A4" w:rsidRPr="00D14627" w:rsidRDefault="00F539A4" w:rsidP="00F539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9A4" w:rsidRPr="00AA02F9" w:rsidRDefault="00F539A4" w:rsidP="00F539A4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A02F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02F9"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</w:t>
      </w:r>
    </w:p>
    <w:p w:rsidR="00F539A4" w:rsidRDefault="00F539A4" w:rsidP="00F539A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spacing w:after="0" w:line="240" w:lineRule="auto"/>
        <w:ind w:left="-426" w:firstLine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443D">
        <w:rPr>
          <w:rFonts w:ascii="Times New Roman" w:hAnsi="Times New Roman"/>
          <w:sz w:val="28"/>
          <w:szCs w:val="28"/>
        </w:rPr>
        <w:t xml:space="preserve">Главный результат эффективности проведённой работы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 xml:space="preserve">охранение </w:t>
      </w:r>
      <w:r w:rsidRPr="00664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</w:t>
      </w:r>
      <w:r w:rsidRPr="00664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жителей района, систематически занимающихся физической культурой и спортом, в общей численности населения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 до 12 % -в 2021 году; до 12,5 % - в 2022 году; до 12,5%- в 2023 году.</w:t>
      </w:r>
    </w:p>
    <w:p w:rsidR="00F539A4" w:rsidRDefault="00F539A4" w:rsidP="00F539A4">
      <w:pPr>
        <w:spacing w:after="0" w:line="240" w:lineRule="auto"/>
        <w:ind w:left="-426" w:firstLine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9A4" w:rsidRPr="00001BC2" w:rsidRDefault="00F539A4" w:rsidP="00F539A4">
      <w:pPr>
        <w:pStyle w:val="a4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01B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Сроки  и этапы реализации муниципальной программы</w:t>
      </w:r>
    </w:p>
    <w:p w:rsidR="00F539A4" w:rsidRDefault="00F539A4" w:rsidP="00F539A4">
      <w:pPr>
        <w:pStyle w:val="a4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9A4" w:rsidRPr="00FB6E41" w:rsidRDefault="00F539A4" w:rsidP="00F539A4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реализации муниципальной программы –2021 -2023 годы.</w:t>
      </w:r>
    </w:p>
    <w:p w:rsidR="00F539A4" w:rsidRDefault="00F539A4" w:rsidP="00F539A4">
      <w:pPr>
        <w:spacing w:after="0" w:line="240" w:lineRule="auto"/>
        <w:ind w:left="-426" w:firstLine="7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39A4" w:rsidRPr="00140355" w:rsidRDefault="00F539A4" w:rsidP="00F539A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140355">
        <w:rPr>
          <w:rFonts w:ascii="Times New Roman" w:hAnsi="Times New Roman"/>
          <w:b/>
          <w:sz w:val="28"/>
          <w:szCs w:val="28"/>
        </w:rPr>
        <w:t xml:space="preserve">.Система программных (подпрограммных)  мероприятий </w:t>
      </w:r>
    </w:p>
    <w:p w:rsidR="00F539A4" w:rsidRDefault="00F539A4" w:rsidP="00F539A4">
      <w:pPr>
        <w:pStyle w:val="a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35551">
        <w:rPr>
          <w:rFonts w:ascii="Times New Roman" w:hAnsi="Times New Roman"/>
          <w:sz w:val="28"/>
          <w:szCs w:val="28"/>
        </w:rPr>
        <w:t>Таблица 2</w:t>
      </w:r>
    </w:p>
    <w:p w:rsidR="00F539A4" w:rsidRPr="00135551" w:rsidRDefault="00F539A4" w:rsidP="00F539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39A4" w:rsidRPr="00B3242E" w:rsidRDefault="00F539A4" w:rsidP="00F539A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242E">
        <w:rPr>
          <w:rFonts w:ascii="Times New Roman" w:hAnsi="Times New Roman"/>
          <w:b/>
          <w:sz w:val="28"/>
          <w:szCs w:val="28"/>
        </w:rPr>
        <w:t>Мероприятия муниципальной программы</w:t>
      </w:r>
    </w:p>
    <w:p w:rsidR="00F539A4" w:rsidRPr="00B3242E" w:rsidRDefault="00F539A4" w:rsidP="00F539A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62"/>
        <w:gridCol w:w="1843"/>
        <w:gridCol w:w="1560"/>
        <w:gridCol w:w="1275"/>
        <w:gridCol w:w="1985"/>
        <w:gridCol w:w="2126"/>
        <w:gridCol w:w="1843"/>
      </w:tblGrid>
      <w:tr w:rsidR="00F539A4" w:rsidRPr="00B724AB" w:rsidTr="00F539A4">
        <w:tc>
          <w:tcPr>
            <w:tcW w:w="335" w:type="dxa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05" w:type="dxa"/>
            <w:gridSpan w:val="2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60" w:type="dxa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75" w:type="dxa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985" w:type="dxa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Ожидаемый результат в количественном измерении</w:t>
            </w:r>
          </w:p>
        </w:tc>
        <w:tc>
          <w:tcPr>
            <w:tcW w:w="2126" w:type="dxa"/>
          </w:tcPr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 xml:space="preserve">Последствия </w:t>
            </w:r>
            <w:proofErr w:type="spellStart"/>
            <w:r w:rsidRPr="001F2E1B">
              <w:rPr>
                <w:rFonts w:ascii="Times New Roman" w:hAnsi="Times New Roman"/>
                <w:sz w:val="20"/>
                <w:szCs w:val="20"/>
              </w:rPr>
              <w:t>нереализации</w:t>
            </w:r>
            <w:proofErr w:type="spellEnd"/>
            <w:r w:rsidRPr="001F2E1B">
              <w:rPr>
                <w:rFonts w:ascii="Times New Roman" w:hAnsi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843" w:type="dxa"/>
          </w:tcPr>
          <w:p w:rsidR="00F539A4" w:rsidRPr="001F2E1B" w:rsidRDefault="00F539A4" w:rsidP="00F5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2E1B">
              <w:rPr>
                <w:rFonts w:ascii="Times New Roman" w:hAnsi="Times New Roman"/>
                <w:sz w:val="20"/>
                <w:szCs w:val="20"/>
              </w:rPr>
              <w:t>Связь с показателем (индикатором) муниципальной программы</w:t>
            </w:r>
          </w:p>
          <w:p w:rsidR="00F539A4" w:rsidRPr="001F2E1B" w:rsidRDefault="00F539A4" w:rsidP="00F5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9A4" w:rsidRPr="001F2E1B" w:rsidRDefault="00F539A4" w:rsidP="00F539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9A4" w:rsidRPr="001F2E1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9A4" w:rsidRPr="00B724AB" w:rsidTr="00F539A4">
        <w:tc>
          <w:tcPr>
            <w:tcW w:w="33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39A4" w:rsidRPr="00B724AB" w:rsidTr="00F539A4">
        <w:trPr>
          <w:trHeight w:val="848"/>
        </w:trPr>
        <w:tc>
          <w:tcPr>
            <w:tcW w:w="11029" w:type="dxa"/>
            <w:gridSpan w:val="8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культуры и спорта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муниципального образования «Октябрьский муниципальный район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взаимодействия субъектов физической культуры и спорта при подготовке и проведении официальных муниципальных мероприятий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9A4" w:rsidRPr="00B724AB" w:rsidRDefault="00F539A4" w:rsidP="00F539A4">
            <w:pPr>
              <w:spacing w:after="0" w:line="240" w:lineRule="auto"/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127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AE">
              <w:rPr>
                <w:rFonts w:ascii="Times New Roman" w:hAnsi="Times New Roman"/>
              </w:rPr>
              <w:t>В течение 2021</w:t>
            </w:r>
            <w:r>
              <w:rPr>
                <w:rFonts w:ascii="Times New Roman" w:hAnsi="Times New Roman"/>
              </w:rPr>
              <w:t xml:space="preserve"> -2023</w:t>
            </w:r>
            <w:r w:rsidRPr="00A977AE">
              <w:rPr>
                <w:rFonts w:ascii="Times New Roman" w:hAnsi="Times New Roman"/>
              </w:rPr>
              <w:t xml:space="preserve"> </w:t>
            </w:r>
            <w:proofErr w:type="spellStart"/>
            <w:r w:rsidRPr="00A977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Мониторинг участия субъектов физкультуры и спорта в спортивной жизни района.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Привлечение спортивной общественности к реализации календарного плана на очередной год</w:t>
            </w:r>
          </w:p>
        </w:tc>
        <w:tc>
          <w:tcPr>
            <w:tcW w:w="212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Отсутствие соревновательного процесса</w:t>
            </w:r>
          </w:p>
        </w:tc>
        <w:tc>
          <w:tcPr>
            <w:tcW w:w="1843" w:type="dxa"/>
          </w:tcPr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мониторинга систематически </w:t>
            </w:r>
            <w:proofErr w:type="gram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физической культурой и спортом</w:t>
            </w:r>
          </w:p>
        </w:tc>
        <w:tc>
          <w:tcPr>
            <w:tcW w:w="156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1275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2021 -2023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Анализ состояния сферы за год</w:t>
            </w:r>
          </w:p>
        </w:tc>
        <w:tc>
          <w:tcPr>
            <w:tcW w:w="212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Невозможность планирования и контроля</w:t>
            </w:r>
          </w:p>
        </w:tc>
        <w:tc>
          <w:tcPr>
            <w:tcW w:w="1843" w:type="dxa"/>
          </w:tcPr>
          <w:p w:rsidR="00F539A4" w:rsidRPr="00DF5827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F5827">
              <w:rPr>
                <w:rFonts w:ascii="Times New Roman" w:hAnsi="Times New Roman"/>
                <w:sz w:val="24"/>
                <w:szCs w:val="24"/>
              </w:rPr>
              <w:t>Доля жителей района, систематически занимающегося физической культурой и спортом, в общей численности населения района;</w:t>
            </w:r>
          </w:p>
          <w:p w:rsidR="00F539A4" w:rsidRPr="004316CF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Ч</w:t>
            </w:r>
            <w:r w:rsidRPr="004316CF">
              <w:rPr>
                <w:rFonts w:ascii="Times New Roman" w:hAnsi="Times New Roman"/>
                <w:sz w:val="24"/>
                <w:szCs w:val="24"/>
              </w:rPr>
              <w:t>исленность населения, систематически занимающегося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физической культурой и спортом</w:t>
            </w: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возможностей сети Интернет (сайт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Октябрьского  района) </w:t>
            </w: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пропаганды физкультурно-оздоровительных мероприятий и официальных муниципальных </w:t>
            </w: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соревнований, включённых в календарный план спортивных мероприятий</w:t>
            </w:r>
          </w:p>
        </w:tc>
        <w:tc>
          <w:tcPr>
            <w:tcW w:w="1560" w:type="dxa"/>
          </w:tcPr>
          <w:p w:rsidR="00F539A4" w:rsidRPr="00B724AB" w:rsidRDefault="00F539A4" w:rsidP="00F539A4">
            <w:pPr>
              <w:spacing w:after="0" w:line="240" w:lineRule="auto"/>
            </w:pPr>
            <w:r w:rsidRPr="00B724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отдел информатизации администрации муниципального района</w:t>
            </w:r>
          </w:p>
        </w:tc>
        <w:tc>
          <w:tcPr>
            <w:tcW w:w="127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AE">
              <w:rPr>
                <w:rFonts w:ascii="Times New Roman" w:hAnsi="Times New Roman"/>
              </w:rPr>
              <w:t>В течение 2021</w:t>
            </w:r>
            <w:r>
              <w:rPr>
                <w:rFonts w:ascii="Times New Roman" w:hAnsi="Times New Roman"/>
              </w:rPr>
              <w:t xml:space="preserve">-2023 </w:t>
            </w:r>
            <w:r w:rsidRPr="00A977AE">
              <w:rPr>
                <w:rFonts w:ascii="Times New Roman" w:hAnsi="Times New Roman"/>
              </w:rPr>
              <w:t xml:space="preserve"> </w:t>
            </w:r>
            <w:proofErr w:type="spellStart"/>
            <w:r w:rsidRPr="00A977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степени информированности и уровня знаний различных категорий населения по вопросам физической культуры и спорта, здорового образа жизни.</w:t>
            </w:r>
          </w:p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Увеличение </w:t>
            </w: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числа лиц активного населения и лиц старшего возраста, систематически занимающихся физической культурой и спортом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lastRenderedPageBreak/>
              <w:t>Отсутствие информирования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Снижение количества участников спортивных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Активное </w:t>
            </w:r>
            <w:proofErr w:type="spell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ивлeчение</w:t>
            </w:r>
            <w:proofErr w:type="spell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пропаганде спорта </w:t>
            </w:r>
            <w:proofErr w:type="spell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вeдyщиx</w:t>
            </w:r>
            <w:proofErr w:type="spell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cпopтcмeнoв</w:t>
            </w:r>
            <w:proofErr w:type="spell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руководителей, </w:t>
            </w:r>
            <w:proofErr w:type="spell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oбщecтвeнныx</w:t>
            </w:r>
            <w:proofErr w:type="spell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дeятeлeй</w:t>
            </w:r>
            <w:proofErr w:type="spellEnd"/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использование социальной рекламы в пропаганде здорового образа жизни и занятий спортом</w:t>
            </w:r>
          </w:p>
        </w:tc>
        <w:tc>
          <w:tcPr>
            <w:tcW w:w="1560" w:type="dxa"/>
          </w:tcPr>
          <w:p w:rsidR="00F539A4" w:rsidRPr="00B724AB" w:rsidRDefault="00F539A4" w:rsidP="00F539A4">
            <w:pPr>
              <w:spacing w:after="0" w:line="240" w:lineRule="auto"/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127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7AE">
              <w:rPr>
                <w:rFonts w:ascii="Times New Roman" w:hAnsi="Times New Roman"/>
              </w:rPr>
              <w:t>В течение 2021</w:t>
            </w:r>
            <w:r>
              <w:rPr>
                <w:rFonts w:ascii="Times New Roman" w:hAnsi="Times New Roman"/>
              </w:rPr>
              <w:t xml:space="preserve">-2023 </w:t>
            </w:r>
            <w:r w:rsidRPr="00A977AE">
              <w:rPr>
                <w:rFonts w:ascii="Times New Roman" w:hAnsi="Times New Roman"/>
              </w:rPr>
              <w:t xml:space="preserve"> </w:t>
            </w:r>
            <w:proofErr w:type="spellStart"/>
            <w:r w:rsidRPr="00A977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B724AB" w:rsidRDefault="00F539A4" w:rsidP="00F5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2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общественного мнения о необходимости ведения здорового образа жизни и потребности в систематических занятиях физической культурой и спортом (особенно среди молодежи)</w:t>
            </w:r>
          </w:p>
        </w:tc>
        <w:tc>
          <w:tcPr>
            <w:tcW w:w="212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Снижение интереса к занятиям спортом, к достижению спортивных результатов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Негативные социальные явления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>равонарушения</w:t>
            </w:r>
          </w:p>
        </w:tc>
        <w:tc>
          <w:tcPr>
            <w:tcW w:w="184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</w:rPr>
              <w:t xml:space="preserve"> спортивных,  </w:t>
            </w:r>
            <w:r w:rsidRPr="00A977AE">
              <w:rPr>
                <w:rFonts w:ascii="Times New Roman" w:hAnsi="Times New Roman"/>
              </w:rPr>
              <w:t>физкультурных и комплексных мероприятий среди различных слоев населен</w:t>
            </w:r>
            <w:r>
              <w:rPr>
                <w:rFonts w:ascii="Times New Roman" w:hAnsi="Times New Roman"/>
              </w:rPr>
              <w:t xml:space="preserve">ия (мини-футбол, </w:t>
            </w:r>
            <w:r w:rsidRPr="00A97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волейбол, баскетбол, гиревой спорт, вольная борьба,  сдача норм ГТО  и др.)</w:t>
            </w:r>
          </w:p>
        </w:tc>
        <w:tc>
          <w:tcPr>
            <w:tcW w:w="1560" w:type="dxa"/>
          </w:tcPr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1275" w:type="dxa"/>
          </w:tcPr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t>В течение 2021</w:t>
            </w:r>
            <w:r>
              <w:rPr>
                <w:rFonts w:ascii="Times New Roman" w:hAnsi="Times New Roman"/>
              </w:rPr>
              <w:t>-2023</w:t>
            </w:r>
            <w:r w:rsidRPr="00A977AE">
              <w:rPr>
                <w:rFonts w:ascii="Times New Roman" w:hAnsi="Times New Roman"/>
              </w:rPr>
              <w:t xml:space="preserve"> </w:t>
            </w:r>
            <w:proofErr w:type="spellStart"/>
            <w:r w:rsidRPr="00A977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t>Уменьшение доли лиц, систематически занимающихся физической культурой и спортом, ухудшение здоровья</w:t>
            </w:r>
          </w:p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539A4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жителей, выполнивших  нормативы ВФСК «Готов к труду и обороне»;</w:t>
            </w:r>
          </w:p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спортсменов, принявших участие в официальных муниципальных соревнованиях</w:t>
            </w: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F539A4" w:rsidRPr="004205F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5F2">
              <w:rPr>
                <w:rFonts w:ascii="Times New Roman" w:hAnsi="Times New Roman"/>
                <w:sz w:val="24"/>
                <w:szCs w:val="24"/>
              </w:rPr>
              <w:t xml:space="preserve">Обеспечение участия сборных команд Октябрьского  муниципального района в областных и всероссийских  физкультурных </w:t>
            </w:r>
            <w:r w:rsidRPr="004205F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</w:t>
            </w:r>
          </w:p>
          <w:p w:rsidR="00F539A4" w:rsidRPr="004205F2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</w:pPr>
            <w:r w:rsidRPr="00A977AE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муниципального района</w:t>
            </w:r>
          </w:p>
        </w:tc>
        <w:tc>
          <w:tcPr>
            <w:tcW w:w="127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  <w:r w:rsidRPr="00A977AE">
              <w:rPr>
                <w:rFonts w:ascii="Times New Roman" w:hAnsi="Times New Roman"/>
              </w:rPr>
              <w:t>В течение 2021</w:t>
            </w:r>
            <w:r>
              <w:rPr>
                <w:rFonts w:ascii="Times New Roman" w:hAnsi="Times New Roman"/>
              </w:rPr>
              <w:t>-2023</w:t>
            </w:r>
            <w:r w:rsidRPr="00A977AE">
              <w:rPr>
                <w:rFonts w:ascii="Times New Roman" w:hAnsi="Times New Roman"/>
              </w:rPr>
              <w:t xml:space="preserve"> </w:t>
            </w:r>
            <w:proofErr w:type="spellStart"/>
            <w:r w:rsidRPr="00A977AE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t>Увеличение доли лиц, систематически занимающихся физической культурой и спортом, обеспечение доступности физической культуры и спорта</w:t>
            </w: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2126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77AE">
              <w:rPr>
                <w:rFonts w:ascii="Times New Roman" w:hAnsi="Times New Roman"/>
              </w:rPr>
              <w:lastRenderedPageBreak/>
              <w:t>Уменьшение доли лиц, систематически занимающихся физической культурой и спортом, ухудшение здоровья</w:t>
            </w:r>
          </w:p>
          <w:p w:rsidR="00F539A4" w:rsidRPr="00A977AE" w:rsidRDefault="00F539A4" w:rsidP="00F539A4">
            <w:pPr>
              <w:pStyle w:val="a4"/>
              <w:ind w:left="0"/>
              <w:jc w:val="both"/>
              <w:rPr>
                <w:rFonts w:ascii="Times New Roman" w:hAnsi="Times New Roman"/>
              </w:rPr>
            </w:pP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</w:p>
        </w:tc>
        <w:tc>
          <w:tcPr>
            <w:tcW w:w="1843" w:type="dxa"/>
          </w:tcPr>
          <w:p w:rsidR="00F539A4" w:rsidRPr="00F16395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395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спортсменов, принявших участие в соревнованиях различного уровня</w:t>
            </w: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F539A4" w:rsidRPr="004205F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5F2">
              <w:rPr>
                <w:rFonts w:ascii="Times New Roman" w:hAnsi="Times New Roman"/>
                <w:sz w:val="24"/>
                <w:szCs w:val="24"/>
              </w:rPr>
              <w:t>Поощрение спортсменов и тренеров по итогам  года</w:t>
            </w:r>
          </w:p>
        </w:tc>
        <w:tc>
          <w:tcPr>
            <w:tcW w:w="1560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87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1275" w:type="dxa"/>
          </w:tcPr>
          <w:p w:rsidR="00F539A4" w:rsidRPr="00B67006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 xml:space="preserve"> квартал 2021-2023 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877">
              <w:rPr>
                <w:rFonts w:ascii="Times New Roman" w:hAnsi="Times New Roman"/>
              </w:rPr>
              <w:t>Улучшение спортивных результатов</w:t>
            </w:r>
          </w:p>
        </w:tc>
        <w:tc>
          <w:tcPr>
            <w:tcW w:w="2126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877">
              <w:rPr>
                <w:rFonts w:ascii="Times New Roman" w:hAnsi="Times New Roman"/>
              </w:rPr>
              <w:t>Ухудшение  спортивных результатов</w:t>
            </w:r>
          </w:p>
        </w:tc>
        <w:tc>
          <w:tcPr>
            <w:tcW w:w="1843" w:type="dxa"/>
          </w:tcPr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F539A4" w:rsidRPr="00B724AB" w:rsidTr="00F539A4">
        <w:tc>
          <w:tcPr>
            <w:tcW w:w="397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539A4" w:rsidRPr="004205F2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05F2">
              <w:rPr>
                <w:rFonts w:ascii="Times New Roman" w:hAnsi="Times New Roman"/>
                <w:sz w:val="24"/>
                <w:szCs w:val="24"/>
              </w:rPr>
              <w:t>Приобретение наградной спортивной атрибутики и призов (кубки, медали, грамоты, призы)</w:t>
            </w:r>
          </w:p>
        </w:tc>
        <w:tc>
          <w:tcPr>
            <w:tcW w:w="1560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4877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1275" w:type="dxa"/>
          </w:tcPr>
          <w:p w:rsidR="00F539A4" w:rsidRPr="00453178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2021-2023 </w:t>
            </w:r>
            <w:proofErr w:type="spellStart"/>
            <w:r>
              <w:rPr>
                <w:rFonts w:ascii="Times New Roman" w:hAnsi="Times New Roman"/>
              </w:rPr>
              <w:t>г.гг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877">
              <w:rPr>
                <w:rFonts w:ascii="Times New Roman" w:hAnsi="Times New Roman"/>
              </w:rPr>
              <w:t>Улучшение спортивных результатов</w:t>
            </w:r>
          </w:p>
        </w:tc>
        <w:tc>
          <w:tcPr>
            <w:tcW w:w="2126" w:type="dxa"/>
          </w:tcPr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877">
              <w:rPr>
                <w:rFonts w:ascii="Times New Roman" w:hAnsi="Times New Roman"/>
              </w:rPr>
              <w:t>Ухудшение  спортивных результатов</w:t>
            </w:r>
          </w:p>
        </w:tc>
        <w:tc>
          <w:tcPr>
            <w:tcW w:w="1843" w:type="dxa"/>
          </w:tcPr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F539A4" w:rsidRDefault="00F539A4" w:rsidP="00F539A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39A4" w:rsidRPr="00A74877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F539A4" w:rsidRPr="00F75470" w:rsidRDefault="00F539A4" w:rsidP="00F53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E4C35">
        <w:rPr>
          <w:rFonts w:ascii="Times New Roman" w:hAnsi="Times New Roman"/>
          <w:b/>
          <w:sz w:val="28"/>
          <w:szCs w:val="28"/>
        </w:rPr>
        <w:t>. Механизм реализации муниципальной программы</w:t>
      </w:r>
    </w:p>
    <w:p w:rsidR="00F539A4" w:rsidRPr="000E4C35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реализуется посредством взаимодействия отдела образования администрации муниципального района с администрациями поселений, образовательными организациями, общественными организациями спортивной направленности, волонтёрами и добровольческими объединениями.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F539A4" w:rsidRPr="0012102C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12102C">
        <w:rPr>
          <w:rFonts w:ascii="Times New Roman" w:hAnsi="Times New Roman"/>
          <w:b/>
          <w:sz w:val="28"/>
          <w:szCs w:val="28"/>
        </w:rPr>
        <w:t xml:space="preserve">9. Ресурсное обеспечение муниципальной программы 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3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2189"/>
        <w:gridCol w:w="1933"/>
        <w:gridCol w:w="752"/>
        <w:gridCol w:w="8"/>
        <w:gridCol w:w="656"/>
        <w:gridCol w:w="8"/>
        <w:gridCol w:w="1267"/>
        <w:gridCol w:w="9"/>
        <w:gridCol w:w="652"/>
        <w:gridCol w:w="643"/>
        <w:gridCol w:w="616"/>
        <w:gridCol w:w="618"/>
      </w:tblGrid>
      <w:tr w:rsidR="00F539A4" w:rsidRPr="00B724AB" w:rsidTr="00F539A4"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9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3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3352" w:type="dxa"/>
            <w:gridSpan w:val="7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75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(в тыс. руб.)</w:t>
            </w:r>
            <w:r>
              <w:rPr>
                <w:rFonts w:ascii="Times New Roman" w:hAnsi="Times New Roman"/>
                <w:sz w:val="24"/>
                <w:szCs w:val="24"/>
              </w:rPr>
              <w:t>, годы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4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39A4" w:rsidRPr="00B724AB" w:rsidTr="00F539A4"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672" w:type="dxa"/>
            <w:gridSpan w:val="3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РП</w:t>
            </w:r>
          </w:p>
        </w:tc>
        <w:tc>
          <w:tcPr>
            <w:tcW w:w="1276" w:type="dxa"/>
            <w:gridSpan w:val="2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52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</w:tr>
      <w:tr w:rsidR="00F539A4" w:rsidRPr="00B724AB" w:rsidTr="00F539A4"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«Развитие физической культуры и спорта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Октябрьском муниципальном районе»</w:t>
            </w:r>
          </w:p>
        </w:tc>
        <w:tc>
          <w:tcPr>
            <w:tcW w:w="193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7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72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276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240010030</w:t>
            </w:r>
          </w:p>
        </w:tc>
        <w:tc>
          <w:tcPr>
            <w:tcW w:w="6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42E5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F539A4" w:rsidRPr="00B724AB" w:rsidTr="00F539A4">
        <w:trPr>
          <w:trHeight w:val="3289"/>
        </w:trPr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90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7AE"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</w:rPr>
              <w:t xml:space="preserve"> спортивных,  </w:t>
            </w:r>
            <w:r w:rsidRPr="00A977AE">
              <w:rPr>
                <w:rFonts w:ascii="Times New Roman" w:hAnsi="Times New Roman"/>
              </w:rPr>
              <w:t>физкультурных и комплексных мероприятий среди различных слоев населен</w:t>
            </w:r>
            <w:r>
              <w:rPr>
                <w:rFonts w:ascii="Times New Roman" w:hAnsi="Times New Roman"/>
              </w:rPr>
              <w:t xml:space="preserve">ия (мини-футбол, </w:t>
            </w:r>
            <w:r w:rsidRPr="00A97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волейбол, баскетбол, гиревой спорт, вольная борьба, сдача норм ГТО  и др.)</w:t>
            </w:r>
          </w:p>
        </w:tc>
        <w:tc>
          <w:tcPr>
            <w:tcW w:w="1933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B724AB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760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284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240010030</w:t>
            </w:r>
          </w:p>
        </w:tc>
        <w:tc>
          <w:tcPr>
            <w:tcW w:w="6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42E57">
              <w:rPr>
                <w:rFonts w:ascii="Times New Roman" w:hAnsi="Times New Roman"/>
                <w:sz w:val="20"/>
                <w:szCs w:val="20"/>
              </w:rPr>
              <w:t>, 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539A4" w:rsidRPr="00B724AB" w:rsidTr="00F539A4">
        <w:trPr>
          <w:trHeight w:val="1605"/>
        </w:trPr>
        <w:tc>
          <w:tcPr>
            <w:tcW w:w="647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190" w:type="dxa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977AE">
              <w:rPr>
                <w:rFonts w:ascii="Times New Roman" w:hAnsi="Times New Roman"/>
              </w:rPr>
              <w:t>беспечение участия сборных команд Октябрьского района в областных и всероссийских  физкультурных мероприятиях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F539A4" w:rsidRDefault="00F539A4" w:rsidP="00F539A4">
            <w:r w:rsidRPr="000D210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760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284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240010030</w:t>
            </w:r>
          </w:p>
        </w:tc>
        <w:tc>
          <w:tcPr>
            <w:tcW w:w="6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B42E5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</w:t>
            </w:r>
          </w:p>
        </w:tc>
      </w:tr>
      <w:tr w:rsidR="00F539A4" w:rsidRPr="00B724AB" w:rsidTr="00F539A4">
        <w:trPr>
          <w:trHeight w:val="1605"/>
        </w:trPr>
        <w:tc>
          <w:tcPr>
            <w:tcW w:w="647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190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74877">
              <w:rPr>
                <w:rFonts w:ascii="Times New Roman" w:hAnsi="Times New Roman"/>
              </w:rPr>
              <w:t>Поощрение спортсменов и тренеров по итогам года</w:t>
            </w:r>
          </w:p>
        </w:tc>
        <w:tc>
          <w:tcPr>
            <w:tcW w:w="1933" w:type="dxa"/>
          </w:tcPr>
          <w:p w:rsidR="00F539A4" w:rsidRDefault="00F539A4" w:rsidP="00F539A4">
            <w:r w:rsidRPr="000D210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760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284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240010030</w:t>
            </w:r>
          </w:p>
        </w:tc>
        <w:tc>
          <w:tcPr>
            <w:tcW w:w="6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B42E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539A4" w:rsidRPr="00B724AB" w:rsidTr="00F539A4">
        <w:trPr>
          <w:trHeight w:val="1605"/>
        </w:trPr>
        <w:tc>
          <w:tcPr>
            <w:tcW w:w="647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190" w:type="dxa"/>
          </w:tcPr>
          <w:p w:rsidR="00F539A4" w:rsidRPr="001C2269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2269">
              <w:rPr>
                <w:rFonts w:ascii="Times New Roman" w:hAnsi="Times New Roman"/>
              </w:rPr>
              <w:t>Приобретение наградной с</w:t>
            </w:r>
            <w:r>
              <w:rPr>
                <w:rFonts w:ascii="Times New Roman" w:hAnsi="Times New Roman"/>
              </w:rPr>
              <w:t>портивной атрибутики и призов (</w:t>
            </w:r>
            <w:r w:rsidRPr="001C2269">
              <w:rPr>
                <w:rFonts w:ascii="Times New Roman" w:hAnsi="Times New Roman"/>
              </w:rPr>
              <w:t xml:space="preserve">кубки, медали, грамоты, </w:t>
            </w:r>
            <w:r>
              <w:rPr>
                <w:rFonts w:ascii="Times New Roman" w:hAnsi="Times New Roman"/>
              </w:rPr>
              <w:t>призы</w:t>
            </w:r>
            <w:r w:rsidRPr="001C2269">
              <w:rPr>
                <w:rFonts w:ascii="Times New Roman" w:hAnsi="Times New Roman"/>
              </w:rPr>
              <w:t>)</w:t>
            </w:r>
          </w:p>
        </w:tc>
        <w:tc>
          <w:tcPr>
            <w:tcW w:w="1933" w:type="dxa"/>
          </w:tcPr>
          <w:p w:rsidR="00F539A4" w:rsidRPr="000D2104" w:rsidRDefault="00F539A4" w:rsidP="00F539A4">
            <w:pPr>
              <w:rPr>
                <w:rFonts w:ascii="Times New Roman" w:hAnsi="Times New Roman"/>
                <w:sz w:val="24"/>
                <w:szCs w:val="24"/>
              </w:rPr>
            </w:pPr>
            <w:r w:rsidRPr="000D2104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муниципального района</w:t>
            </w:r>
          </w:p>
        </w:tc>
        <w:tc>
          <w:tcPr>
            <w:tcW w:w="760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</w:t>
            </w:r>
          </w:p>
        </w:tc>
        <w:tc>
          <w:tcPr>
            <w:tcW w:w="65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1105</w:t>
            </w:r>
          </w:p>
        </w:tc>
        <w:tc>
          <w:tcPr>
            <w:tcW w:w="1284" w:type="dxa"/>
            <w:gridSpan w:val="3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240010030</w:t>
            </w:r>
          </w:p>
        </w:tc>
        <w:tc>
          <w:tcPr>
            <w:tcW w:w="652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643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616" w:type="dxa"/>
          </w:tcPr>
          <w:p w:rsidR="00F539A4" w:rsidRPr="00B42E57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:rsidR="00F539A4" w:rsidRDefault="00F539A4" w:rsidP="00F539A4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F539A4" w:rsidRPr="007D34D5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D34D5">
        <w:rPr>
          <w:rFonts w:ascii="Times New Roman" w:hAnsi="Times New Roman"/>
          <w:b/>
          <w:sz w:val="28"/>
          <w:szCs w:val="28"/>
        </w:rPr>
        <w:t xml:space="preserve">Информация о ресурсном обеспечении муниципальной программы за счёт средств местного бюджета  и прогнозная оценка </w:t>
      </w:r>
      <w:proofErr w:type="gramStart"/>
      <w:r w:rsidRPr="007D34D5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7D34D5">
        <w:rPr>
          <w:rFonts w:ascii="Times New Roman" w:hAnsi="Times New Roman"/>
          <w:b/>
          <w:sz w:val="28"/>
          <w:szCs w:val="28"/>
        </w:rPr>
        <w:t xml:space="preserve"> привлекаемых на реализацию её целей средств  федерального бюджета,  областного бюджета, </w:t>
      </w:r>
    </w:p>
    <w:p w:rsidR="00F539A4" w:rsidRPr="007D34D5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D34D5">
        <w:rPr>
          <w:rFonts w:ascii="Times New Roman" w:hAnsi="Times New Roman"/>
          <w:b/>
          <w:sz w:val="28"/>
          <w:szCs w:val="28"/>
        </w:rPr>
        <w:t>внебюджетных источников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81"/>
        <w:gridCol w:w="2698"/>
        <w:gridCol w:w="20"/>
        <w:gridCol w:w="788"/>
        <w:gridCol w:w="805"/>
        <w:gridCol w:w="855"/>
        <w:gridCol w:w="696"/>
      </w:tblGrid>
      <w:tr w:rsidR="00F539A4" w:rsidRPr="00B724AB" w:rsidTr="00F539A4">
        <w:trPr>
          <w:trHeight w:val="653"/>
        </w:trPr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1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подпрограммы</w:t>
            </w:r>
          </w:p>
        </w:tc>
        <w:tc>
          <w:tcPr>
            <w:tcW w:w="2698" w:type="dxa"/>
            <w:vMerge w:val="restart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  <w:proofErr w:type="gramStart"/>
            <w:r w:rsidRPr="00B724AB">
              <w:rPr>
                <w:rFonts w:ascii="Times New Roman" w:hAnsi="Times New Roman"/>
                <w:sz w:val="24"/>
                <w:szCs w:val="24"/>
              </w:rPr>
              <w:t>ресурсного</w:t>
            </w:r>
            <w:proofErr w:type="gramEnd"/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3164" w:type="dxa"/>
            <w:gridSpan w:val="5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(в тыс. руб.)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rPr>
          <w:trHeight w:val="618"/>
        </w:trPr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5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</w:tr>
      <w:tr w:rsidR="00F539A4" w:rsidRPr="00B724AB" w:rsidTr="00F539A4">
        <w:tc>
          <w:tcPr>
            <w:tcW w:w="57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1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539A4" w:rsidRPr="00B724AB" w:rsidTr="00F539A4">
        <w:trPr>
          <w:trHeight w:val="562"/>
        </w:trPr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81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Октябрьском  муниципальном районе</w:t>
            </w:r>
            <w:r w:rsidRPr="00B724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8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0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539A4" w:rsidRPr="00B724AB" w:rsidTr="00F539A4">
        <w:trPr>
          <w:trHeight w:val="562"/>
        </w:trPr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80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5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96" w:type="dxa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539A4" w:rsidRPr="00B724AB" w:rsidTr="00F539A4"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481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77AE">
              <w:rPr>
                <w:rFonts w:ascii="Times New Roman" w:hAnsi="Times New Roman"/>
              </w:rPr>
              <w:t xml:space="preserve">Организация и проведение </w:t>
            </w:r>
            <w:r>
              <w:rPr>
                <w:rFonts w:ascii="Times New Roman" w:hAnsi="Times New Roman"/>
              </w:rPr>
              <w:t xml:space="preserve"> спортивных,  </w:t>
            </w:r>
            <w:r w:rsidRPr="00A977AE">
              <w:rPr>
                <w:rFonts w:ascii="Times New Roman" w:hAnsi="Times New Roman"/>
              </w:rPr>
              <w:t>физкультурных и комплексных мероприятий среди различных слоев населен</w:t>
            </w:r>
            <w:r>
              <w:rPr>
                <w:rFonts w:ascii="Times New Roman" w:hAnsi="Times New Roman"/>
              </w:rPr>
              <w:t xml:space="preserve">ия (мини-футбол, </w:t>
            </w:r>
            <w:r w:rsidRPr="00A977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волейбол, баскетбол, гиревой спорт, вольная борьба, сдача норм ГТО  и др.)</w:t>
            </w:r>
          </w:p>
        </w:tc>
        <w:tc>
          <w:tcPr>
            <w:tcW w:w="269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39A4" w:rsidRPr="00B724AB" w:rsidTr="00F539A4"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39A4" w:rsidRPr="00B724AB" w:rsidTr="00F539A4"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481" w:type="dxa"/>
            <w:vMerge w:val="restart"/>
          </w:tcPr>
          <w:p w:rsidR="00F539A4" w:rsidRPr="00A977AE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977AE">
              <w:rPr>
                <w:rFonts w:ascii="Times New Roman" w:hAnsi="Times New Roman"/>
              </w:rPr>
              <w:t>беспечение участия сборных команд Октябрьского района в областных и всероссийских  физкультурных мероприятиях</w:t>
            </w:r>
          </w:p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0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F539A4" w:rsidRPr="00B724AB" w:rsidTr="00F539A4"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F539A4" w:rsidRPr="00B724AB" w:rsidTr="00F539A4"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81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4877">
              <w:rPr>
                <w:rFonts w:ascii="Times New Roman" w:hAnsi="Times New Roman"/>
              </w:rPr>
              <w:t>Поощрение спортсменов и тренеров по итогам года</w:t>
            </w:r>
          </w:p>
        </w:tc>
        <w:tc>
          <w:tcPr>
            <w:tcW w:w="271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39A4" w:rsidRPr="00B724AB" w:rsidTr="00F539A4"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F539A4" w:rsidRPr="00B724AB" w:rsidTr="00F539A4">
        <w:tc>
          <w:tcPr>
            <w:tcW w:w="576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81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269">
              <w:rPr>
                <w:rFonts w:ascii="Times New Roman" w:hAnsi="Times New Roman"/>
              </w:rPr>
              <w:t>Приобретение наградной с</w:t>
            </w:r>
            <w:r>
              <w:rPr>
                <w:rFonts w:ascii="Times New Roman" w:hAnsi="Times New Roman"/>
              </w:rPr>
              <w:t>портивной атрибутики и призов (</w:t>
            </w:r>
            <w:r w:rsidRPr="001C2269">
              <w:rPr>
                <w:rFonts w:ascii="Times New Roman" w:hAnsi="Times New Roman"/>
              </w:rPr>
              <w:t xml:space="preserve">кубки, медали, грамоты, </w:t>
            </w:r>
            <w:r>
              <w:rPr>
                <w:rFonts w:ascii="Times New Roman" w:hAnsi="Times New Roman"/>
              </w:rPr>
              <w:t>призы</w:t>
            </w:r>
            <w:r w:rsidRPr="001C2269">
              <w:rPr>
                <w:rFonts w:ascii="Times New Roman" w:hAnsi="Times New Roman"/>
              </w:rPr>
              <w:t>)</w:t>
            </w:r>
          </w:p>
        </w:tc>
        <w:tc>
          <w:tcPr>
            <w:tcW w:w="271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539A4" w:rsidRPr="00B724AB" w:rsidTr="00F539A4">
        <w:trPr>
          <w:trHeight w:val="562"/>
        </w:trPr>
        <w:tc>
          <w:tcPr>
            <w:tcW w:w="576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8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80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5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96" w:type="dxa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</w:tbl>
    <w:p w:rsidR="00F539A4" w:rsidRDefault="00F539A4" w:rsidP="00F539A4">
      <w:pPr>
        <w:pStyle w:val="a4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</w:p>
    <w:p w:rsidR="00F539A4" w:rsidRDefault="00F539A4" w:rsidP="00F539A4">
      <w:pPr>
        <w:pStyle w:val="a4"/>
        <w:spacing w:after="0" w:line="240" w:lineRule="auto"/>
        <w:ind w:left="-426" w:firstLine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F539A4" w:rsidRPr="007D34D5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D34D5">
        <w:rPr>
          <w:rFonts w:ascii="Times New Roman" w:hAnsi="Times New Roman"/>
          <w:b/>
          <w:sz w:val="28"/>
          <w:szCs w:val="28"/>
        </w:rPr>
        <w:t xml:space="preserve">Структура финансирования 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 w:rsidRPr="007D34D5">
        <w:rPr>
          <w:rFonts w:ascii="Times New Roman" w:hAnsi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 на территории муниципального образования </w:t>
      </w:r>
    </w:p>
    <w:p w:rsidR="00F539A4" w:rsidRPr="007D34D5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«Октябрьский муниципальный район»</w:t>
      </w:r>
      <w:r w:rsidRPr="007D34D5">
        <w:rPr>
          <w:rFonts w:ascii="Times New Roman" w:hAnsi="Times New Roman"/>
          <w:b/>
          <w:sz w:val="28"/>
          <w:szCs w:val="28"/>
        </w:rPr>
        <w:t xml:space="preserve"> по направлениям расходов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756"/>
        <w:gridCol w:w="32"/>
        <w:gridCol w:w="16"/>
        <w:gridCol w:w="1293"/>
        <w:gridCol w:w="1612"/>
        <w:gridCol w:w="6"/>
        <w:gridCol w:w="1384"/>
      </w:tblGrid>
      <w:tr w:rsidR="00F539A4" w:rsidRPr="00B724AB" w:rsidTr="00F539A4">
        <w:trPr>
          <w:trHeight w:val="461"/>
        </w:trPr>
        <w:tc>
          <w:tcPr>
            <w:tcW w:w="4672" w:type="dxa"/>
            <w:vMerge w:val="restart"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679" w:type="dxa"/>
            <w:gridSpan w:val="7"/>
          </w:tcPr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39A4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24AB">
              <w:rPr>
                <w:rFonts w:ascii="Times New Roman" w:hAnsi="Times New Roman"/>
                <w:sz w:val="24"/>
                <w:szCs w:val="24"/>
              </w:rPr>
              <w:t>Расходы (в тыс. руб.)</w:t>
            </w:r>
          </w:p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B724AB" w:rsidTr="00F539A4">
        <w:trPr>
          <w:trHeight w:val="249"/>
        </w:trPr>
        <w:tc>
          <w:tcPr>
            <w:tcW w:w="4672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vMerge w:val="restart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295" w:type="dxa"/>
            <w:gridSpan w:val="4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F539A4" w:rsidRPr="00B724AB" w:rsidTr="00F539A4">
        <w:trPr>
          <w:trHeight w:val="202"/>
        </w:trPr>
        <w:tc>
          <w:tcPr>
            <w:tcW w:w="4672" w:type="dxa"/>
            <w:vMerge/>
          </w:tcPr>
          <w:p w:rsidR="00F539A4" w:rsidRPr="00B724AB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" w:type="dxa"/>
            <w:gridSpan w:val="3"/>
            <w:vMerge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612" w:type="dxa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90" w:type="dxa"/>
            <w:gridSpan w:val="2"/>
          </w:tcPr>
          <w:p w:rsidR="00F539A4" w:rsidRPr="00B724AB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539A4" w:rsidRPr="00B724AB" w:rsidTr="00F539A4">
        <w:trPr>
          <w:trHeight w:val="202"/>
        </w:trPr>
        <w:tc>
          <w:tcPr>
            <w:tcW w:w="9351" w:type="dxa"/>
            <w:gridSpan w:val="8"/>
          </w:tcPr>
          <w:p w:rsidR="00F539A4" w:rsidRPr="00AD2143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Всего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36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1341" w:type="dxa"/>
            <w:gridSpan w:val="3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36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3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6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3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36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1" w:type="dxa"/>
            <w:gridSpan w:val="3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7961" w:type="dxa"/>
            <w:gridSpan w:val="6"/>
          </w:tcPr>
          <w:p w:rsidR="00F539A4" w:rsidRPr="00AD2143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AD2143">
              <w:rPr>
                <w:rFonts w:ascii="Times New Roman" w:hAnsi="Times New Roman"/>
                <w:b/>
                <w:sz w:val="24"/>
                <w:szCs w:val="24"/>
              </w:rPr>
              <w:t>Капитальные вложения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0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9351" w:type="dxa"/>
            <w:gridSpan w:val="8"/>
          </w:tcPr>
          <w:p w:rsidR="00F539A4" w:rsidRPr="00AD2143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214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Прочие расходы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lastRenderedPageBreak/>
              <w:t>Бюджет района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39A4" w:rsidRPr="00D15889" w:rsidTr="00F539A4">
        <w:tc>
          <w:tcPr>
            <w:tcW w:w="4672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36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gridSpan w:val="2"/>
          </w:tcPr>
          <w:p w:rsidR="00F539A4" w:rsidRPr="00D15889" w:rsidRDefault="00F539A4" w:rsidP="00F539A4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  <w:gridSpan w:val="2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84" w:type="dxa"/>
          </w:tcPr>
          <w:p w:rsidR="00F539A4" w:rsidRPr="00D15889" w:rsidRDefault="00F539A4" w:rsidP="00F539A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88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39A4" w:rsidRPr="00D15889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F539A4" w:rsidRPr="00D15889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F539A4" w:rsidRPr="005B4BA3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5B4BA3">
        <w:rPr>
          <w:rFonts w:ascii="Times New Roman" w:hAnsi="Times New Roman"/>
          <w:b/>
          <w:sz w:val="28"/>
          <w:szCs w:val="28"/>
        </w:rPr>
        <w:t>. Методика оценки эффективности муниципальной программы</w:t>
      </w:r>
    </w:p>
    <w:p w:rsidR="00F539A4" w:rsidRDefault="00F539A4" w:rsidP="00F539A4">
      <w:pPr>
        <w:pStyle w:val="a4"/>
        <w:spacing w:after="0" w:line="240" w:lineRule="auto"/>
        <w:ind w:left="-426" w:firstLine="426"/>
        <w:jc w:val="center"/>
        <w:rPr>
          <w:rFonts w:ascii="Times New Roman" w:hAnsi="Times New Roman"/>
          <w:sz w:val="28"/>
          <w:szCs w:val="28"/>
        </w:rPr>
      </w:pP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Методика оценки эффективности реализации муниципальной  программы учитывает необходимость проведения оценок: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степени выполнения запланированных мероприятий;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степени соответствия запланированному уровню затрат за счет средств местного  бюджета;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степени эффективности использования средств местного бюджета;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степени достижения целевого показателя (индикатора) муниципальной программы.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 xml:space="preserve">Порядок </w:t>
      </w:r>
      <w:proofErr w:type="gramStart"/>
      <w:r w:rsidRPr="005D46CA">
        <w:t>проведения оценки эффективности реализации муниципальной программы</w:t>
      </w:r>
      <w:proofErr w:type="gramEnd"/>
      <w:r w:rsidRPr="005D46CA">
        <w:t xml:space="preserve"> включает: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расчет интегральной оценки эффективности реализации муниципальной программы;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- расчет комплексной оценки эффективности реализации муниципальной программы.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Для расчета интегральной оценки эффективности реализации муниципальной программы определяются: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1) оценка степени реализации запланированных мероприятий;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2) оценка степени соответствия запланированному уровню затрат за счет средств местного бюджета;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3) оценка степени достижения целевого показателя (индикатора) муниципальной программы.</w:t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 xml:space="preserve">Оценка степени реализации запланированных мероприятий </w:t>
      </w:r>
      <w:proofErr w:type="spellStart"/>
      <w:r w:rsidRPr="005D46CA">
        <w:t>СР</w:t>
      </w:r>
      <w:r w:rsidRPr="005D46CA">
        <w:rPr>
          <w:vertAlign w:val="subscript"/>
        </w:rPr>
        <w:t>м</w:t>
      </w:r>
      <w:proofErr w:type="spellEnd"/>
      <w:r w:rsidRPr="005D46CA">
        <w:t xml:space="preserve">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СР</w:t>
      </w:r>
      <w:r w:rsidRPr="005D46CA">
        <w:rPr>
          <w:vertAlign w:val="subscript"/>
        </w:rPr>
        <w:t>м</w:t>
      </w:r>
      <w:proofErr w:type="spellEnd"/>
      <w:r w:rsidRPr="005D46CA">
        <w:t xml:space="preserve"> = </w:t>
      </w:r>
      <w:proofErr w:type="spellStart"/>
      <w:r w:rsidRPr="005D46CA">
        <w:t>М</w:t>
      </w:r>
      <w:r w:rsidRPr="005D46CA">
        <w:rPr>
          <w:vertAlign w:val="subscript"/>
        </w:rPr>
        <w:t>в</w:t>
      </w:r>
      <w:proofErr w:type="spellEnd"/>
      <w:r w:rsidRPr="005D46CA">
        <w:t xml:space="preserve"> / М,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где: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СР</w:t>
      </w:r>
      <w:r w:rsidRPr="005D46CA">
        <w:rPr>
          <w:vertAlign w:val="subscript"/>
        </w:rPr>
        <w:t>м</w:t>
      </w:r>
      <w:proofErr w:type="spellEnd"/>
      <w:r w:rsidRPr="005D46CA">
        <w:t xml:space="preserve"> - степень реализации мероприятий;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М</w:t>
      </w:r>
      <w:r w:rsidRPr="005D46CA">
        <w:rPr>
          <w:vertAlign w:val="subscript"/>
        </w:rPr>
        <w:t>в</w:t>
      </w:r>
      <w:proofErr w:type="spellEnd"/>
      <w:r w:rsidRPr="005D46CA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М - общее количество мероприятий, запланированных к реализации в отчетном году.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степени соответствия запланированному уровню затрат за счет средств местного бюджета </w:t>
      </w: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= </w:t>
      </w:r>
      <w:proofErr w:type="spellStart"/>
      <w:r w:rsidRPr="005D46CA">
        <w:t>З</w:t>
      </w:r>
      <w:r w:rsidRPr="005D46CA">
        <w:rPr>
          <w:vertAlign w:val="subscript"/>
        </w:rPr>
        <w:t>ф</w:t>
      </w:r>
      <w:proofErr w:type="spellEnd"/>
      <w:r w:rsidRPr="005D46CA">
        <w:t xml:space="preserve"> / </w:t>
      </w:r>
      <w:proofErr w:type="spellStart"/>
      <w:r w:rsidRPr="005D46CA">
        <w:t>З</w:t>
      </w:r>
      <w:r w:rsidRPr="005D46CA">
        <w:rPr>
          <w:vertAlign w:val="subscript"/>
        </w:rPr>
        <w:t>п</w:t>
      </w:r>
      <w:proofErr w:type="spellEnd"/>
      <w:r w:rsidRPr="005D46CA">
        <w:t>,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lastRenderedPageBreak/>
        <w:t>где: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- степень соответствия запланированному уровню затрат за счет средств местного бюджета;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</w:t>
      </w:r>
      <w:r w:rsidRPr="005D46CA">
        <w:rPr>
          <w:vertAlign w:val="subscript"/>
        </w:rPr>
        <w:t>ф</w:t>
      </w:r>
      <w:proofErr w:type="spellEnd"/>
      <w:r w:rsidRPr="005D46CA">
        <w:t xml:space="preserve"> - фактические расходы на реализацию программы в отчетном году;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</w:t>
      </w:r>
      <w:r w:rsidRPr="005D46CA">
        <w:rPr>
          <w:vertAlign w:val="subscript"/>
        </w:rPr>
        <w:t>п</w:t>
      </w:r>
      <w:proofErr w:type="spellEnd"/>
      <w:r w:rsidRPr="005D46CA">
        <w:t xml:space="preserve"> - плановые расходы на реализацию программы.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Оценка степени достижения целевых показателей (индикаторов) муниципальной программы СД</w:t>
      </w:r>
      <w:r w:rsidRPr="005D46CA">
        <w:rPr>
          <w:vertAlign w:val="subscript"/>
        </w:rPr>
        <w:t>ЦП</w:t>
      </w:r>
      <w:r w:rsidRPr="005D46CA">
        <w:t>, желаемой тенденцией развития которых является увеличение значений,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ЗПф</w:t>
      </w:r>
      <w:proofErr w:type="spellEnd"/>
      <w:r w:rsidRPr="005D46CA">
        <w:t xml:space="preserve"> /ЗП</w:t>
      </w:r>
      <w:proofErr w:type="gramStart"/>
      <w:r w:rsidRPr="005D46CA">
        <w:rPr>
          <w:lang w:val="en-US"/>
        </w:rPr>
        <w:t>n</w:t>
      </w:r>
      <w:proofErr w:type="gramEnd"/>
      <w:r w:rsidRPr="005D46CA">
        <w:t xml:space="preserve"> + </w:t>
      </w:r>
      <w:proofErr w:type="spellStart"/>
      <w:r w:rsidRPr="005D46CA">
        <w:t>ЗПф</w:t>
      </w:r>
      <w:proofErr w:type="spellEnd"/>
      <w:r w:rsidRPr="005D46CA">
        <w:rPr>
          <w:lang w:val="en-US"/>
        </w:rPr>
        <w:t>i</w:t>
      </w:r>
      <w:r w:rsidRPr="005D46CA">
        <w:t xml:space="preserve"> / ЗП</w:t>
      </w:r>
      <w:proofErr w:type="spellStart"/>
      <w:r w:rsidRPr="005D46CA">
        <w:rPr>
          <w:lang w:val="en-US"/>
        </w:rPr>
        <w:t>ni</w:t>
      </w:r>
      <w:proofErr w:type="spellEnd"/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СДцп</w:t>
      </w:r>
      <w:proofErr w:type="spellEnd"/>
      <w:r w:rsidRPr="005D46CA">
        <w:t xml:space="preserve"> = -----------------------------------</w:t>
      </w:r>
    </w:p>
    <w:p w:rsidR="00F539A4" w:rsidRPr="005D46CA" w:rsidRDefault="00F539A4" w:rsidP="00F539A4">
      <w:pPr>
        <w:pStyle w:val="ConsPlusNormal"/>
        <w:contextualSpacing/>
        <w:jc w:val="center"/>
      </w:pPr>
      <w:r w:rsidRPr="005D46CA">
        <w:t>К</w:t>
      </w:r>
      <w:proofErr w:type="gramStart"/>
      <w:r w:rsidRPr="005D46CA">
        <w:rPr>
          <w:lang w:val="en-US"/>
        </w:rPr>
        <w:t>i</w:t>
      </w:r>
      <w:proofErr w:type="gramEnd"/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Оценка степени достижения целевых показателей (индикаторов) государственной программы СД</w:t>
      </w:r>
      <w:r w:rsidRPr="005D46CA">
        <w:rPr>
          <w:vertAlign w:val="subscript"/>
        </w:rPr>
        <w:t>ЦП</w:t>
      </w:r>
      <w:r w:rsidRPr="005D46CA">
        <w:t>, желаемой тенденцией развития которых является снижение значений,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r w:rsidRPr="005D46CA">
        <w:t>ЗП</w:t>
      </w:r>
      <w:proofErr w:type="gramStart"/>
      <w:r w:rsidRPr="005D46CA">
        <w:rPr>
          <w:lang w:val="en-US"/>
        </w:rPr>
        <w:t>n</w:t>
      </w:r>
      <w:proofErr w:type="gramEnd"/>
      <w:r w:rsidRPr="005D46CA">
        <w:t xml:space="preserve"> /</w:t>
      </w:r>
      <w:proofErr w:type="spellStart"/>
      <w:r w:rsidRPr="005D46CA">
        <w:t>ЗПф</w:t>
      </w:r>
      <w:proofErr w:type="spellEnd"/>
      <w:r w:rsidRPr="005D46CA">
        <w:t xml:space="preserve"> + ЗП</w:t>
      </w:r>
      <w:proofErr w:type="spellStart"/>
      <w:r w:rsidRPr="005D46CA">
        <w:rPr>
          <w:lang w:val="en-US"/>
        </w:rPr>
        <w:t>ni</w:t>
      </w:r>
      <w:proofErr w:type="spellEnd"/>
      <w:r w:rsidRPr="005D46CA">
        <w:t xml:space="preserve"> / </w:t>
      </w:r>
      <w:proofErr w:type="spellStart"/>
      <w:r w:rsidRPr="005D46CA">
        <w:t>ЗПф</w:t>
      </w:r>
      <w:proofErr w:type="spellEnd"/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СДцп</w:t>
      </w:r>
      <w:proofErr w:type="spellEnd"/>
      <w:r w:rsidRPr="005D46CA">
        <w:t xml:space="preserve"> = -----------------------------------</w:t>
      </w:r>
    </w:p>
    <w:p w:rsidR="00F539A4" w:rsidRPr="005D46CA" w:rsidRDefault="00F539A4" w:rsidP="00F539A4">
      <w:pPr>
        <w:pStyle w:val="ConsPlusNormal"/>
        <w:contextualSpacing/>
        <w:jc w:val="center"/>
        <w:rPr>
          <w:lang w:val="en-US"/>
        </w:rPr>
      </w:pPr>
      <w:r w:rsidRPr="005D46CA">
        <w:t>К</w:t>
      </w:r>
      <w:proofErr w:type="gramStart"/>
      <w:r w:rsidRPr="005D46CA">
        <w:rPr>
          <w:lang w:val="en-US"/>
        </w:rPr>
        <w:t>i</w:t>
      </w:r>
      <w:proofErr w:type="gramEnd"/>
    </w:p>
    <w:p w:rsidR="00F539A4" w:rsidRPr="005D46CA" w:rsidRDefault="00F539A4" w:rsidP="00F539A4">
      <w:pPr>
        <w:pStyle w:val="ConsPlusNormal"/>
        <w:contextualSpacing/>
        <w:jc w:val="center"/>
      </w:pPr>
      <w:r>
        <w:rPr>
          <w:noProof/>
          <w:position w:val="-36"/>
        </w:rPr>
        <w:drawing>
          <wp:inline distT="0" distB="0" distL="0" distR="0">
            <wp:extent cx="2869565" cy="641985"/>
            <wp:effectExtent l="0" t="0" r="6985" b="5715"/>
            <wp:docPr id="1" name="Рисунок 1" descr="base_23978_51927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978_51927_327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где: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СД</w:t>
      </w:r>
      <w:r w:rsidRPr="005D46CA">
        <w:rPr>
          <w:vertAlign w:val="subscript"/>
        </w:rPr>
        <w:t>цп</w:t>
      </w:r>
      <w:proofErr w:type="spellEnd"/>
      <w:r w:rsidRPr="005D46CA">
        <w:t xml:space="preserve"> - степень достижения целевого показателя (индикатора) муниципальной программы;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ЗП</w:t>
      </w:r>
      <w:r w:rsidRPr="005D46CA">
        <w:rPr>
          <w:vertAlign w:val="subscript"/>
        </w:rPr>
        <w:t>ф</w:t>
      </w:r>
      <w:proofErr w:type="spellEnd"/>
      <w:r w:rsidRPr="005D46CA">
        <w:t xml:space="preserve"> - значение целевого показателя (индикатора), фактически достигнутое на конец отчетного года;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ЗП</w:t>
      </w:r>
      <w:r w:rsidRPr="005D46CA">
        <w:rPr>
          <w:vertAlign w:val="subscript"/>
        </w:rPr>
        <w:t>п</w:t>
      </w:r>
      <w:proofErr w:type="spellEnd"/>
      <w:r w:rsidRPr="005D46CA">
        <w:t xml:space="preserve"> - плановое значение целевого показателя (индикатора);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ЗП</w:t>
      </w:r>
      <w:r w:rsidRPr="005D46CA">
        <w:rPr>
          <w:vertAlign w:val="subscript"/>
        </w:rPr>
        <w:t>ф</w:t>
      </w:r>
      <w:proofErr w:type="gramStart"/>
      <w:r w:rsidRPr="005D46CA">
        <w:rPr>
          <w:vertAlign w:val="subscript"/>
        </w:rPr>
        <w:t>i</w:t>
      </w:r>
      <w:proofErr w:type="spellEnd"/>
      <w:proofErr w:type="gramEnd"/>
      <w:r w:rsidRPr="005D46CA">
        <w:t xml:space="preserve"> - значение i целевого показателя (индикатора), фактически достигнутое на конец отчетного года;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ЗП</w:t>
      </w:r>
      <w:r w:rsidRPr="005D46CA">
        <w:rPr>
          <w:vertAlign w:val="subscript"/>
        </w:rPr>
        <w:t>п</w:t>
      </w:r>
      <w:proofErr w:type="gramStart"/>
      <w:r w:rsidRPr="005D46CA">
        <w:rPr>
          <w:vertAlign w:val="subscript"/>
        </w:rPr>
        <w:t>i</w:t>
      </w:r>
      <w:proofErr w:type="spellEnd"/>
      <w:proofErr w:type="gramEnd"/>
      <w:r w:rsidRPr="005D46CA">
        <w:t xml:space="preserve"> - плановое значение i целевого показателя (индикатора);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К</w:t>
      </w:r>
      <w:proofErr w:type="gramStart"/>
      <w:r w:rsidRPr="005D46CA">
        <w:rPr>
          <w:vertAlign w:val="subscript"/>
        </w:rPr>
        <w:t>i</w:t>
      </w:r>
      <w:proofErr w:type="spellEnd"/>
      <w:proofErr w:type="gramEnd"/>
      <w:r w:rsidRPr="005D46CA">
        <w:t xml:space="preserve"> - количество показателей (индикаторов) муниципальной  программы.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Значение интегральной оценки эффективности реализации муниципальной программы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ЭР</w:t>
      </w:r>
      <w:r w:rsidRPr="005D46CA">
        <w:rPr>
          <w:vertAlign w:val="subscript"/>
        </w:rPr>
        <w:t>гп</w:t>
      </w:r>
      <w:proofErr w:type="spellEnd"/>
      <w:r w:rsidRPr="005D46CA">
        <w:t xml:space="preserve"> = 0,5 x </w:t>
      </w:r>
      <w:proofErr w:type="spellStart"/>
      <w:r w:rsidRPr="005D46CA">
        <w:t>СД</w:t>
      </w:r>
      <w:r w:rsidRPr="005D46CA">
        <w:rPr>
          <w:vertAlign w:val="subscript"/>
        </w:rPr>
        <w:t>цп</w:t>
      </w:r>
      <w:proofErr w:type="spellEnd"/>
      <w:r w:rsidRPr="005D46CA">
        <w:t xml:space="preserve"> + 0,3 x </w:t>
      </w: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+ 0,2 x </w:t>
      </w:r>
      <w:proofErr w:type="spellStart"/>
      <w:r w:rsidRPr="005D46CA">
        <w:t>СР</w:t>
      </w:r>
      <w:r w:rsidRPr="005D46CA">
        <w:rPr>
          <w:vertAlign w:val="subscript"/>
        </w:rPr>
        <w:t>м</w:t>
      </w:r>
      <w:proofErr w:type="spellEnd"/>
      <w:r w:rsidRPr="005D46CA">
        <w:t>,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где: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ЭР</w:t>
      </w:r>
      <w:r w:rsidRPr="005D46CA">
        <w:rPr>
          <w:vertAlign w:val="subscript"/>
        </w:rPr>
        <w:t>гп</w:t>
      </w:r>
      <w:proofErr w:type="spellEnd"/>
      <w:r w:rsidRPr="005D46CA">
        <w:t xml:space="preserve"> - интегральная оценка эффективности реализации муниципальных программ;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СД</w:t>
      </w:r>
      <w:r w:rsidRPr="005D46CA">
        <w:rPr>
          <w:vertAlign w:val="subscript"/>
        </w:rPr>
        <w:t>цп</w:t>
      </w:r>
      <w:proofErr w:type="spellEnd"/>
      <w:r w:rsidRPr="005D46CA">
        <w:t xml:space="preserve"> - степень достижения целевого показателя (индикатора) муниципальной  программы;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- степень соответствия запланированному уровню затрат за счет средств местного бюджета;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СР</w:t>
      </w:r>
      <w:r w:rsidRPr="005D46CA">
        <w:rPr>
          <w:vertAlign w:val="subscript"/>
        </w:rPr>
        <w:t>м</w:t>
      </w:r>
      <w:proofErr w:type="spellEnd"/>
      <w:r w:rsidRPr="005D46CA">
        <w:t xml:space="preserve"> - степень реализации мероприятий.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lastRenderedPageBreak/>
        <w:t>Эффективность реализации муниципальной программы признается высокой в случае, если значение интегральной оценки эффективности реализации муниципальной  программы (</w:t>
      </w:r>
      <w:proofErr w:type="spellStart"/>
      <w:r w:rsidRPr="005D46CA">
        <w:t>ЭР</w:t>
      </w:r>
      <w:r w:rsidRPr="005D46CA">
        <w:rPr>
          <w:vertAlign w:val="subscript"/>
        </w:rPr>
        <w:t>гп</w:t>
      </w:r>
      <w:proofErr w:type="spellEnd"/>
      <w:r w:rsidRPr="005D46CA">
        <w:rPr>
          <w:vertAlign w:val="subscript"/>
        </w:rPr>
        <w:t>)</w:t>
      </w:r>
      <w:r w:rsidRPr="005D46CA">
        <w:t xml:space="preserve"> составляет не менее 0,90.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Эффективность реализации муниципальной  программы признается средней в случае, если значение интегральной оценки эффективности реализации муниципальной программы (</w:t>
      </w:r>
      <w:proofErr w:type="spellStart"/>
      <w:r w:rsidRPr="005D46CA">
        <w:t>ЭР</w:t>
      </w:r>
      <w:r w:rsidRPr="005D46CA">
        <w:rPr>
          <w:vertAlign w:val="subscript"/>
        </w:rPr>
        <w:t>гп</w:t>
      </w:r>
      <w:proofErr w:type="spellEnd"/>
      <w:r w:rsidRPr="005D46CA">
        <w:rPr>
          <w:vertAlign w:val="subscript"/>
        </w:rPr>
        <w:t>)</w:t>
      </w:r>
      <w:r w:rsidRPr="005D46CA">
        <w:t xml:space="preserve"> составляет не менее 0,80.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Эффективность реализации муниципальной программы признается удовлетворительной в случае, если значение интегральной оценки эффективности реализации муниципальной программы (</w:t>
      </w:r>
      <w:proofErr w:type="spellStart"/>
      <w:r w:rsidRPr="005D46CA">
        <w:t>ЭР</w:t>
      </w:r>
      <w:r w:rsidRPr="005D46CA">
        <w:rPr>
          <w:vertAlign w:val="subscript"/>
        </w:rPr>
        <w:t>гп</w:t>
      </w:r>
      <w:proofErr w:type="spellEnd"/>
      <w:r w:rsidRPr="005D46CA">
        <w:rPr>
          <w:vertAlign w:val="subscript"/>
        </w:rPr>
        <w:t>)</w:t>
      </w:r>
      <w:r w:rsidRPr="005D46CA">
        <w:t xml:space="preserve"> составляет не менее 0,70.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В остальных случаях эффективность реализации муниципальной программы признается неудовлетворительной.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муниципальных программ и показатель эффективности использования средств местного бюджета.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эффективности использования средств местного бюджета является оценочным показателем, используемым при подведении </w:t>
      </w:r>
      <w:proofErr w:type="gramStart"/>
      <w:r w:rsidRPr="005D46CA">
        <w:t>итогов оценки эффективности реализации муниципальных программ</w:t>
      </w:r>
      <w:proofErr w:type="gramEnd"/>
      <w:r w:rsidRPr="005D46CA">
        <w:t>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 xml:space="preserve">Оценка </w:t>
      </w:r>
      <w:proofErr w:type="gramStart"/>
      <w:r w:rsidRPr="005D46CA">
        <w:t>степени эффективности использования средств местного бюджета</w:t>
      </w:r>
      <w:proofErr w:type="gramEnd"/>
      <w:r w:rsidRPr="005D46CA">
        <w:t xml:space="preserve"> </w:t>
      </w:r>
      <w:proofErr w:type="spellStart"/>
      <w:r w:rsidRPr="005D46CA">
        <w:t>Э</w:t>
      </w:r>
      <w:r w:rsidRPr="005D46CA">
        <w:rPr>
          <w:vertAlign w:val="subscript"/>
        </w:rPr>
        <w:t>об</w:t>
      </w:r>
      <w:proofErr w:type="spellEnd"/>
      <w:r w:rsidRPr="005D46CA">
        <w:t xml:space="preserve"> рассчитывается по формуле: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center"/>
      </w:pPr>
      <w:proofErr w:type="spellStart"/>
      <w:r w:rsidRPr="005D46CA">
        <w:t>Э</w:t>
      </w:r>
      <w:r w:rsidRPr="005D46CA">
        <w:rPr>
          <w:vertAlign w:val="subscript"/>
        </w:rPr>
        <w:t>об</w:t>
      </w:r>
      <w:proofErr w:type="spellEnd"/>
      <w:r w:rsidRPr="005D46CA">
        <w:t xml:space="preserve"> = </w:t>
      </w:r>
      <w:proofErr w:type="spellStart"/>
      <w:r w:rsidRPr="005D46CA">
        <w:t>СД</w:t>
      </w:r>
      <w:r w:rsidRPr="005D46CA">
        <w:rPr>
          <w:vertAlign w:val="subscript"/>
        </w:rPr>
        <w:t>цп</w:t>
      </w:r>
      <w:proofErr w:type="spellEnd"/>
      <w:r w:rsidRPr="005D46CA">
        <w:t xml:space="preserve"> / </w:t>
      </w: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>,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ind w:firstLine="540"/>
        <w:contextualSpacing/>
        <w:jc w:val="both"/>
      </w:pPr>
      <w:r w:rsidRPr="005D46CA">
        <w:t>где: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Э</w:t>
      </w:r>
      <w:r w:rsidRPr="005D46CA">
        <w:rPr>
          <w:vertAlign w:val="subscript"/>
        </w:rPr>
        <w:t>об</w:t>
      </w:r>
      <w:proofErr w:type="spellEnd"/>
      <w:r w:rsidRPr="005D46CA">
        <w:t xml:space="preserve"> - эффективность использования средств местного бюджета;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СД</w:t>
      </w:r>
      <w:r w:rsidRPr="005D46CA">
        <w:rPr>
          <w:vertAlign w:val="subscript"/>
        </w:rPr>
        <w:t>цп</w:t>
      </w:r>
      <w:proofErr w:type="spellEnd"/>
      <w:r w:rsidRPr="005D46CA">
        <w:t xml:space="preserve"> - степень достижения целевого показателя (индикатора) муниципальной программы;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proofErr w:type="spellStart"/>
      <w:r w:rsidRPr="005D46CA">
        <w:t>СС</w:t>
      </w:r>
      <w:r w:rsidRPr="005D46CA">
        <w:rPr>
          <w:vertAlign w:val="subscript"/>
        </w:rPr>
        <w:t>уз</w:t>
      </w:r>
      <w:proofErr w:type="spellEnd"/>
      <w:r w:rsidRPr="005D46CA">
        <w:t xml:space="preserve"> - степень соответствия запланированному уровню затрат за счет средств местного бюджета.</w:t>
      </w:r>
    </w:p>
    <w:p w:rsidR="00F539A4" w:rsidRPr="005D46CA" w:rsidRDefault="00F539A4" w:rsidP="00F539A4">
      <w:pPr>
        <w:pStyle w:val="ConsPlusNormal"/>
        <w:spacing w:before="280"/>
        <w:ind w:firstLine="540"/>
        <w:contextualSpacing/>
        <w:jc w:val="both"/>
      </w:pPr>
      <w:r w:rsidRPr="005D46CA">
        <w:t>Оценка эффективности использования средств местного бюджета будет тем выше, чем выше уровень достижения плановых значений целевых показателей (индикаторов) муниципальной программы и меньше объем использования средств местного бюджета.</w:t>
      </w: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both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  <w:bookmarkStart w:id="1" w:name="P1954"/>
      <w:bookmarkEnd w:id="1"/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contextualSpacing/>
        <w:jc w:val="right"/>
        <w:outlineLvl w:val="1"/>
      </w:pPr>
    </w:p>
    <w:p w:rsidR="00F539A4" w:rsidRPr="005D46CA" w:rsidRDefault="00F539A4" w:rsidP="00F539A4">
      <w:pPr>
        <w:pStyle w:val="ConsPlusNormal"/>
        <w:jc w:val="right"/>
        <w:outlineLvl w:val="1"/>
      </w:pPr>
    </w:p>
    <w:p w:rsidR="00F539A4" w:rsidRPr="005D46CA" w:rsidRDefault="00F539A4" w:rsidP="00F539A4">
      <w:pPr>
        <w:pStyle w:val="ConsPlusNormal"/>
        <w:jc w:val="right"/>
        <w:outlineLvl w:val="1"/>
      </w:pPr>
    </w:p>
    <w:p w:rsidR="00F539A4" w:rsidRPr="005D46CA" w:rsidRDefault="00F539A4" w:rsidP="00F539A4">
      <w:pPr>
        <w:pStyle w:val="ConsPlusNormal"/>
        <w:jc w:val="right"/>
        <w:outlineLvl w:val="1"/>
      </w:pPr>
    </w:p>
    <w:p w:rsidR="00F539A4" w:rsidRPr="005D46CA" w:rsidRDefault="00F539A4" w:rsidP="00F539A4">
      <w:pPr>
        <w:pStyle w:val="ConsPlusNormal"/>
        <w:jc w:val="right"/>
        <w:outlineLvl w:val="1"/>
      </w:pPr>
    </w:p>
    <w:p w:rsidR="00F539A4" w:rsidRPr="005D46CA" w:rsidRDefault="00F539A4" w:rsidP="00F539A4">
      <w:pPr>
        <w:pStyle w:val="ConsPlusNormal"/>
        <w:jc w:val="right"/>
        <w:outlineLvl w:val="1"/>
      </w:pPr>
    </w:p>
    <w:p w:rsidR="00F539A4" w:rsidRPr="005D46CA" w:rsidRDefault="00F539A4" w:rsidP="00F539A4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9A4" w:rsidRDefault="00F539A4" w:rsidP="00B1780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39A4" w:rsidSect="0092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1515B"/>
    <w:multiLevelType w:val="hybridMultilevel"/>
    <w:tmpl w:val="4688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42589"/>
    <w:multiLevelType w:val="hybridMultilevel"/>
    <w:tmpl w:val="5D68F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5722E"/>
    <w:multiLevelType w:val="hybridMultilevel"/>
    <w:tmpl w:val="37367326"/>
    <w:lvl w:ilvl="0" w:tplc="EA7089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42"/>
    <w:rsid w:val="00055CFC"/>
    <w:rsid w:val="00064C87"/>
    <w:rsid w:val="000668DA"/>
    <w:rsid w:val="000A0C75"/>
    <w:rsid w:val="000A28C8"/>
    <w:rsid w:val="000C4B32"/>
    <w:rsid w:val="000E3B71"/>
    <w:rsid w:val="0010663A"/>
    <w:rsid w:val="0013277C"/>
    <w:rsid w:val="0018362D"/>
    <w:rsid w:val="001B1440"/>
    <w:rsid w:val="001E60CD"/>
    <w:rsid w:val="0022387E"/>
    <w:rsid w:val="002653A1"/>
    <w:rsid w:val="00276DAE"/>
    <w:rsid w:val="00362EF2"/>
    <w:rsid w:val="00385EE8"/>
    <w:rsid w:val="004061DB"/>
    <w:rsid w:val="0044309C"/>
    <w:rsid w:val="004718DC"/>
    <w:rsid w:val="00496491"/>
    <w:rsid w:val="004B2A64"/>
    <w:rsid w:val="004E0B95"/>
    <w:rsid w:val="004F5D4B"/>
    <w:rsid w:val="00510EAA"/>
    <w:rsid w:val="005266EB"/>
    <w:rsid w:val="00527123"/>
    <w:rsid w:val="0059033F"/>
    <w:rsid w:val="005957EF"/>
    <w:rsid w:val="005E4C22"/>
    <w:rsid w:val="00667507"/>
    <w:rsid w:val="00687E28"/>
    <w:rsid w:val="006E045F"/>
    <w:rsid w:val="00753AA3"/>
    <w:rsid w:val="007C0961"/>
    <w:rsid w:val="007E3942"/>
    <w:rsid w:val="007E702F"/>
    <w:rsid w:val="00811E0F"/>
    <w:rsid w:val="008553A0"/>
    <w:rsid w:val="008558DE"/>
    <w:rsid w:val="008F05B2"/>
    <w:rsid w:val="00926CA4"/>
    <w:rsid w:val="00995936"/>
    <w:rsid w:val="009B0B40"/>
    <w:rsid w:val="009F1ACD"/>
    <w:rsid w:val="00A037B7"/>
    <w:rsid w:val="00A443BE"/>
    <w:rsid w:val="00A45F94"/>
    <w:rsid w:val="00A7169D"/>
    <w:rsid w:val="00AD2015"/>
    <w:rsid w:val="00B17802"/>
    <w:rsid w:val="00B27014"/>
    <w:rsid w:val="00B97AE4"/>
    <w:rsid w:val="00BB2A9F"/>
    <w:rsid w:val="00BE3521"/>
    <w:rsid w:val="00BF6E95"/>
    <w:rsid w:val="00C15587"/>
    <w:rsid w:val="00C3615E"/>
    <w:rsid w:val="00CB7BD8"/>
    <w:rsid w:val="00D43650"/>
    <w:rsid w:val="00D52AF0"/>
    <w:rsid w:val="00D7278D"/>
    <w:rsid w:val="00D740DC"/>
    <w:rsid w:val="00DE6A72"/>
    <w:rsid w:val="00E217C1"/>
    <w:rsid w:val="00E22B42"/>
    <w:rsid w:val="00E355F4"/>
    <w:rsid w:val="00E6204E"/>
    <w:rsid w:val="00E72FD9"/>
    <w:rsid w:val="00EA780C"/>
    <w:rsid w:val="00EE7F98"/>
    <w:rsid w:val="00F07248"/>
    <w:rsid w:val="00F17FE1"/>
    <w:rsid w:val="00F332B2"/>
    <w:rsid w:val="00F539A4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87E"/>
    <w:pPr>
      <w:ind w:left="720"/>
      <w:contextualSpacing/>
    </w:pPr>
  </w:style>
  <w:style w:type="paragraph" w:styleId="a5">
    <w:name w:val="No Spacing"/>
    <w:uiPriority w:val="1"/>
    <w:qFormat/>
    <w:rsid w:val="00F17FE1"/>
    <w:pPr>
      <w:spacing w:after="0" w:line="240" w:lineRule="auto"/>
    </w:pPr>
  </w:style>
  <w:style w:type="paragraph" w:customStyle="1" w:styleId="ConsPlusNormal">
    <w:name w:val="ConsPlusNormal"/>
    <w:rsid w:val="00F5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87E"/>
    <w:pPr>
      <w:ind w:left="720"/>
      <w:contextualSpacing/>
    </w:pPr>
  </w:style>
  <w:style w:type="paragraph" w:styleId="a5">
    <w:name w:val="No Spacing"/>
    <w:uiPriority w:val="1"/>
    <w:qFormat/>
    <w:rsid w:val="00F17FE1"/>
    <w:pPr>
      <w:spacing w:after="0" w:line="240" w:lineRule="auto"/>
    </w:pPr>
  </w:style>
  <w:style w:type="paragraph" w:customStyle="1" w:styleId="ConsPlusNormal">
    <w:name w:val="ConsPlusNormal"/>
    <w:rsid w:val="00F53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2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3280</Words>
  <Characters>18701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</dc:creator>
  <cp:lastModifiedBy>Zemlyanikina VM</cp:lastModifiedBy>
  <cp:revision>2</cp:revision>
  <dcterms:created xsi:type="dcterms:W3CDTF">2021-04-05T06:11:00Z</dcterms:created>
  <dcterms:modified xsi:type="dcterms:W3CDTF">2021-04-05T06:11:00Z</dcterms:modified>
</cp:coreProperties>
</file>