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hanging="0" w:end="0"/>
        <w:jc w:val="both"/>
        <w:rPr/>
      </w:pPr>
      <w:r>
        <w:rPr/>
      </w:r>
    </w:p>
    <w:p>
      <w:pPr>
        <w:pStyle w:val="ConsPlusTitle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  <w:r>
        <mc:AlternateContent>
          <mc:Choice Requires="wps">
            <w:drawing>
              <wp:anchor behindDoc="0" distT="0" distB="0" distL="89535" distR="89535" simplePos="0" locked="0" layoutInCell="0" allowOverlap="1" relativeHeight="2">
                <wp:simplePos x="0" y="0"/>
                <wp:positionH relativeFrom="page">
                  <wp:posOffset>1080135</wp:posOffset>
                </wp:positionH>
                <wp:positionV relativeFrom="paragraph">
                  <wp:posOffset>635</wp:posOffset>
                </wp:positionV>
                <wp:extent cx="5997575" cy="340741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34074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8280" w:leader="none"/>
                              </w:tabs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505460" cy="574040"/>
                                  <wp:effectExtent l="0" t="0" r="0" b="0"/>
                                  <wp:docPr id="2" name="Изображение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Изображение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11" t="-12" r="-11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460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1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Муниципальное образование</w:t>
                            </w:r>
                          </w:p>
                          <w:p>
                            <w:pPr>
                              <w:pStyle w:val="1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«Октябрьский муниципальный район»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Еврейской автономной области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АДМИНИСТРАЦИЯ   МУНИЦИПАЛЬНОГО РАЙОНА</w:t>
                            </w:r>
                          </w:p>
                          <w:p>
                            <w:pPr>
                              <w:pStyle w:val="Normal"/>
                              <w:ind w:start="1418" w:end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  <w:t>ПОСТАНОВЛЕНИЕ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05.05.2015</w:t>
                              <w:tab/>
                              <w:tab/>
                              <w:t xml:space="preserve">                                      </w:t>
                              <w:tab/>
                              <w:tab/>
                              <w:tab/>
                              <w:t xml:space="preserve">                           №   101</w:t>
                              <w:tab/>
                              <w:tab/>
                              <w:tab/>
                              <w:t xml:space="preserve">        </w:t>
                            </w:r>
                          </w:p>
                          <w:p>
                            <w:pPr>
                              <w:pStyle w:val="Normal"/>
                              <w:ind w:firstLine="1134" w:end="0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>с. Амурзет</w:t>
                            </w:r>
                          </w:p>
                          <w:p>
                            <w:pPr>
                              <w:pStyle w:val="Normal"/>
                              <w:ind w:firstLine="720" w:start="2880" w:end="0"/>
                              <w:jc w:val="both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72.25pt;height:268.3pt;mso-wrap-distance-left:7.05pt;mso-wrap-distance-right:7.05pt;mso-wrap-distance-top:0pt;mso-wrap-distance-bottom:0pt;margin-top:0.05pt;mso-position-vertical-relative:text;margin-left:85.05pt;mso-position-horizontal-relative:page">
                <v:fill opacity="0f"/>
                <v:textbox inset="0in,0in,0in,0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8280" w:leader="none"/>
                        </w:tabs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505460" cy="574040"/>
                            <wp:effectExtent l="0" t="0" r="0" b="0"/>
                            <wp:docPr id="3" name="Изображение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1" t="-12" r="-11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460" cy="574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1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Муниципальное образование</w:t>
                      </w:r>
                    </w:p>
                    <w:p>
                      <w:pPr>
                        <w:pStyle w:val="1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«Октябрьский муниципальный район»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Еврейской автономной области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АДМИНИСТРАЦИЯ   МУНИЦИПАЛЬНОГО РАЙОНА</w:t>
                      </w:r>
                    </w:p>
                    <w:p>
                      <w:pPr>
                        <w:pStyle w:val="Normal"/>
                        <w:ind w:start="1418" w:end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  <w:t>ПОСТАНОВЛЕНИЕ</w:t>
                      </w:r>
                    </w:p>
                    <w:p>
                      <w:pPr>
                        <w:pStyle w:val="Normal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>05.05.2015</w:t>
                        <w:tab/>
                        <w:tab/>
                        <w:t xml:space="preserve">                                      </w:t>
                        <w:tab/>
                        <w:tab/>
                        <w:tab/>
                        <w:t xml:space="preserve">                           №   101</w:t>
                        <w:tab/>
                        <w:tab/>
                        <w:tab/>
                        <w:t xml:space="preserve">        </w:t>
                      </w:r>
                    </w:p>
                    <w:p>
                      <w:pPr>
                        <w:pStyle w:val="Normal"/>
                        <w:ind w:firstLine="1134" w:end="0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>с. Амурзет</w:t>
                      </w:r>
                    </w:p>
                    <w:p>
                      <w:pPr>
                        <w:pStyle w:val="Normal"/>
                        <w:ind w:firstLine="720" w:start="2880" w:end="0"/>
                        <w:jc w:val="both"/>
                        <w:rPr/>
                      </w:pPr>
                      <w:r>
                        <w:rPr/>
                        <w:tab/>
                        <w:tab/>
                        <w:tab/>
                      </w:r>
                      <w:r>
                        <w:rPr>
                          <w:color w:val="000000"/>
                        </w:rPr>
                        <w:tab/>
                        <w:tab/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муниципального образования «Октябрьский муниципальный район» на 2015 год»</w:t>
      </w:r>
    </w:p>
    <w:p>
      <w:pPr>
        <w:pStyle w:val="ConsPlusTitle"/>
        <w:tabs>
          <w:tab w:val="clear" w:pos="708"/>
          <w:tab w:val="left" w:pos="3700" w:leader="none"/>
          <w:tab w:val="left" w:pos="8000" w:leader="none"/>
        </w:tabs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ab/>
      </w:r>
    </w:p>
    <w:p>
      <w:pPr>
        <w:pStyle w:val="ConsPlusNormal"/>
        <w:widowControl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 </w:t>
      </w:r>
    </w:p>
    <w:p>
      <w:pPr>
        <w:pStyle w:val="Normal"/>
        <w:autoSpaceDE w:val="false"/>
        <w:rPr/>
      </w:pPr>
      <w:r>
        <w:rPr/>
        <w:t>ПОСТАНОВЛЯЕТ:</w:t>
      </w:r>
    </w:p>
    <w:p>
      <w:pPr>
        <w:pStyle w:val="ConsPlusTitle"/>
        <w:widowControl/>
        <w:ind w:firstLine="708" w:end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Утвердить прилагаемую муниципальную программу «Энергосбережение и повышение энергетической эффективности на территории муниципального образования «Октябрьский муниципальный район» на 2015 год».</w:t>
      </w:r>
    </w:p>
    <w:p>
      <w:pPr>
        <w:pStyle w:val="ConsPlusTitle"/>
        <w:widowControl/>
        <w:ind w:firstLine="708" w:end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М.Ю.Леонову, заместителя главы администрации муниципального района Л.Б. Тишкову.</w:t>
      </w:r>
    </w:p>
    <w:p>
      <w:pPr>
        <w:pStyle w:val="ConsPlusTitle"/>
        <w:widowControl/>
        <w:ind w:firstLine="708" w:end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 Опубликовать настоящее постановление в газете «Октябрьские зори».</w:t>
      </w:r>
    </w:p>
    <w:p>
      <w:pPr>
        <w:pStyle w:val="ConsPlusTitle"/>
        <w:widowControl/>
        <w:ind w:firstLine="540" w:end="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Глава администрации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муниципального района</w:t>
        <w:tab/>
        <w:tab/>
        <w:tab/>
        <w:tab/>
        <w:tab/>
        <w:tab/>
        <w:t xml:space="preserve">          А.А.Егоров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tabs>
          <w:tab w:val="clear" w:pos="708"/>
          <w:tab w:val="left" w:pos="4860" w:leader="none"/>
        </w:tabs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</w:t>
      </w:r>
    </w:p>
    <w:tbl>
      <w:tblPr>
        <w:tblW w:w="928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9"/>
        <w:gridCol w:w="5919"/>
      </w:tblGrid>
      <w:tr>
        <w:trPr/>
        <w:tc>
          <w:tcPr>
            <w:tcW w:w="3369" w:type="dxa"/>
            <w:tcBorders/>
          </w:tcPr>
          <w:p>
            <w:pPr>
              <w:pStyle w:val="Normal"/>
              <w:snapToGrid w:val="false"/>
              <w:jc w:val="end"/>
              <w:rPr/>
            </w:pPr>
            <w:r>
              <w:rPr/>
            </w:r>
          </w:p>
        </w:tc>
        <w:tc>
          <w:tcPr>
            <w:tcW w:w="5919" w:type="dxa"/>
            <w:tcBorders/>
          </w:tcPr>
          <w:p>
            <w:pPr>
              <w:pStyle w:val="Normal"/>
              <w:ind w:firstLine="1131" w:end="0"/>
              <w:jc w:val="both"/>
              <w:rPr/>
            </w:pPr>
            <w:r>
              <w:rPr/>
              <w:t xml:space="preserve">УТВЕРЖДЕНА: </w:t>
            </w:r>
          </w:p>
          <w:p>
            <w:pPr>
              <w:pStyle w:val="Normal"/>
              <w:ind w:firstLine="1131" w:end="0"/>
              <w:jc w:val="both"/>
              <w:rPr/>
            </w:pPr>
            <w:r>
              <w:rPr/>
              <w:t>постановлением администрации</w:t>
            </w:r>
          </w:p>
          <w:p>
            <w:pPr>
              <w:pStyle w:val="Normal"/>
              <w:ind w:firstLine="1131" w:end="0"/>
              <w:jc w:val="both"/>
              <w:rPr/>
            </w:pPr>
            <w:r>
              <w:rPr/>
              <w:t xml:space="preserve">муниципального района </w:t>
            </w:r>
          </w:p>
          <w:p>
            <w:pPr>
              <w:pStyle w:val="Normal"/>
              <w:ind w:firstLine="1131" w:end="0"/>
              <w:jc w:val="both"/>
              <w:rPr/>
            </w:pPr>
            <w:r>
              <w:rPr/>
              <w:t>от 05.05.2015   № 101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Муниципальная  программа</w:t>
      </w:r>
    </w:p>
    <w:p>
      <w:pPr>
        <w:pStyle w:val="Normal"/>
        <w:jc w:val="center"/>
        <w:rPr/>
      </w:pPr>
      <w:r>
        <w:rPr>
          <w:b/>
          <w:sz w:val="32"/>
        </w:rPr>
        <w:t>«Энергосбережение и повышение энергетической эффективности на территории муниципального образования «Октябрьский муниципальный район» на 2015 год»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/>
      </w:pPr>
      <w:r>
        <w:rPr/>
        <w:t>с. Амурзет</w:t>
      </w:r>
    </w:p>
    <w:p>
      <w:pPr>
        <w:pStyle w:val="Normal"/>
        <w:jc w:val="center"/>
        <w:rPr/>
      </w:pPr>
      <w:r>
        <w:rPr/>
        <w:t>2015 год</w:t>
      </w:r>
      <w:r>
        <w:br w:type="page"/>
      </w:r>
    </w:p>
    <w:p>
      <w:pPr>
        <w:pStyle w:val="Normal"/>
        <w:numPr>
          <w:ilvl w:val="0"/>
          <w:numId w:val="2"/>
        </w:numPr>
        <w:jc w:val="center"/>
        <w:rPr/>
      </w:pPr>
      <w:r>
        <w:rPr/>
        <w:t>ПАСПОРТ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Муниципальной  программы</w:t>
      </w:r>
    </w:p>
    <w:p>
      <w:pPr>
        <w:pStyle w:val="Normal"/>
        <w:jc w:val="center"/>
        <w:rPr/>
      </w:pPr>
      <w:r>
        <w:rPr>
          <w:b/>
          <w:sz w:val="32"/>
        </w:rPr>
        <w:t>«Энергосбережение и повышение энергетической эффективности на территории муниципального образования «Октябрьский муниципальный район» на 2015 год»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tbl>
      <w:tblPr>
        <w:tblW w:w="918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10"/>
        <w:gridCol w:w="5670"/>
      </w:tblGrid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Наименование </w:t>
            </w:r>
          </w:p>
          <w:p>
            <w:pPr>
              <w:pStyle w:val="Normal"/>
              <w:rPr/>
            </w:pPr>
            <w:r>
              <w:rPr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Муниципальная программа «Энергосбережение и повышение энергетической эффективности на территории муниципального образования «Октябрьский муниципальный район» на 2015 год» (далее по тексту Программа)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Администрация Октябрьского муниципального района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МКДОУ «Детский сад «Солнышко» с. Амурзет</w:t>
            </w:r>
          </w:p>
          <w:p>
            <w:pPr>
              <w:pStyle w:val="Normal"/>
              <w:jc w:val="both"/>
              <w:rPr/>
            </w:pPr>
            <w:r>
              <w:rPr/>
              <w:t>МКДОУ «Детский сад «Буратино» с. Амурзет</w:t>
            </w:r>
          </w:p>
          <w:p>
            <w:pPr>
              <w:pStyle w:val="Normal"/>
              <w:rPr/>
            </w:pPr>
            <w:r>
              <w:rPr/>
              <w:t>МКДОУ «Детский сад «Родничок» с. Амурзет</w:t>
            </w:r>
          </w:p>
          <w:p>
            <w:pPr>
              <w:pStyle w:val="Normal"/>
              <w:rPr/>
            </w:pPr>
            <w:r>
              <w:rPr/>
              <w:t>МКУ «Межпоселенческая библиотека» с. Амурзет</w:t>
            </w:r>
          </w:p>
          <w:p>
            <w:pPr>
              <w:pStyle w:val="Normal"/>
              <w:rPr/>
            </w:pPr>
            <w:r>
              <w:rPr/>
              <w:t>МКОУ ДОД «Районная детская музыкальная школа» с. Амурзет</w:t>
            </w:r>
          </w:p>
          <w:p>
            <w:pPr>
              <w:pStyle w:val="Normal"/>
              <w:rPr/>
            </w:pPr>
            <w:r>
              <w:rPr/>
              <w:t>МУП «Теплосбыт»</w:t>
            </w:r>
          </w:p>
          <w:p>
            <w:pPr>
              <w:pStyle w:val="Normal"/>
              <w:rPr/>
            </w:pPr>
            <w:r>
              <w:rPr/>
              <w:t>МУП «Теплоэнерго»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Структура муниципальной программы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 состав муниципальной Программы не входят подпрограммы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/>
            </w:pPr>
            <w:r>
              <w:rPr/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tbl>
            <w:tblPr>
              <w:tblW w:w="5421" w:type="dxa"/>
              <w:jc w:val="start"/>
              <w:tblInd w:w="0" w:type="dxa"/>
              <w:tblLayout w:type="fixed"/>
              <w:tblCellMar>
                <w:top w:w="102" w:type="dxa"/>
                <w:start w:w="62" w:type="dxa"/>
                <w:bottom w:w="102" w:type="dxa"/>
                <w:end w:w="62" w:type="dxa"/>
              </w:tblCellMar>
            </w:tblPr>
            <w:tblGrid>
              <w:gridCol w:w="144"/>
              <w:gridCol w:w="5277"/>
            </w:tblGrid>
            <w:tr>
              <w:trPr/>
              <w:tc>
                <w:tcPr>
                  <w:tcW w:w="144" w:type="dxa"/>
                  <w:tcBorders/>
                </w:tcPr>
                <w:p>
                  <w:pPr>
                    <w:pStyle w:val="Normal"/>
                    <w:autoSpaceDE w:val="false"/>
                    <w:snapToGrid w:val="false"/>
                    <w:rPr>
                      <w:bCs w:val="false"/>
                    </w:rPr>
                  </w:pPr>
                  <w:r>
                    <w:rPr>
                      <w:bCs w:val="false"/>
                    </w:rPr>
                  </w:r>
                </w:p>
              </w:tc>
              <w:tc>
                <w:tcPr>
                  <w:tcW w:w="5277" w:type="dxa"/>
                  <w:tcBorders/>
                </w:tcPr>
                <w:p>
                  <w:pPr>
                    <w:pStyle w:val="Normal"/>
                    <w:autoSpaceDE w:val="false"/>
                    <w:jc w:val="both"/>
                    <w:rPr>
                      <w:bCs w:val="false"/>
                    </w:rPr>
                  </w:pPr>
                  <w:r>
                    <w:rPr>
                      <w:bCs w:val="false"/>
                    </w:rPr>
                    <w:t>Получение объективных данных об объеме используемых энергетических ресурсов, определение потенциала энергосбережения и повышения энергоэффективности в подведомственных организациях муниципального образования. Обеспечение рационального использования топливно-энергетических ресурсов за счет сокращения платежей за тепловую энергию</w:t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</w:rPr>
            </w:pPr>
            <w:r>
              <w:rPr>
                <w:bCs w:val="false"/>
              </w:rPr>
              <w:t>Обеспечение повышения энергосбережения и энергетической эффективности, реализации типовых энергосберегающих проектов. Проведение технических мероприятий, направленных на снижение энергозатрат и повышение энергетической эффективности в бюджетной сфере муниципального образования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Проведение энергетического обследования  в 2-х учреждениях бюджетной сферы, в 3-х муниципальных котельных.</w:t>
            </w:r>
          </w:p>
          <w:p>
            <w:pPr>
              <w:pStyle w:val="Normal"/>
              <w:jc w:val="both"/>
              <w:rPr/>
            </w:pPr>
            <w:r>
              <w:rPr/>
              <w:t>Установка  и запуск приборов учета тепловой энергии  в 3-х зданиях дошкольных образовательных учреждениях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Программа реализуется в 2015 году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Общий объем финансирования программы- 564100,00 рублей, в том числе за счет средств  местного бюджета -194100,00 рублей, за счет  внебюджетных источников  - 370000,00 рублей  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Наличие в органах местного самоуправления, муниципальных учреждениях, муниципальных унитарных предприятиях энергетических паспортов (энергетических обследований).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Сокращение расходов по оплате за потребленные энергоресурсы.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2. Общая характеристика сферы реализации  муниципальной программы, в том числе основных проблем, и прогноз ее развития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40" w:end="0"/>
        <w:jc w:val="both"/>
        <w:rPr/>
      </w:pPr>
      <w:r>
        <w:rPr/>
        <w:t xml:space="preserve">Основной проблемой, решению которой способствует муниципальная Программа, является оптимизация коммунальной инфраструктуры бюджетного сектора муниципального образования в соответствии с потреблением на текущий момент и перспективным потреблением. </w:t>
        <w:tab/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определена </w:t>
      </w:r>
      <w:hyperlink r:id="rId4">
        <w:r>
          <w:rPr>
            <w:rStyle w:val="Hyperlink"/>
          </w:rPr>
          <w:t>Указом</w:t>
        </w:r>
      </w:hyperlink>
      <w:r>
        <w:rPr/>
        <w:t xml:space="preserve"> Президента Российской Федерации от 4 июня 2008 г. N 889 "О некоторых мерах по повышению энергетической и экологической эффективности российской экономики".</w:t>
      </w:r>
    </w:p>
    <w:p>
      <w:pPr>
        <w:pStyle w:val="Normal"/>
        <w:autoSpaceDE w:val="false"/>
        <w:ind w:firstLine="540" w:end="0"/>
        <w:jc w:val="both"/>
        <w:rPr/>
      </w:pPr>
      <w:r>
        <w:rPr/>
        <w:t xml:space="preserve">В рамках этой работы разработан и принят Федеральный </w:t>
      </w:r>
      <w:hyperlink r:id="rId5">
        <w:r>
          <w:rPr>
            <w:rStyle w:val="Hyperlink"/>
          </w:rPr>
          <w:t>закон</w:t>
        </w:r>
      </w:hyperlink>
      <w:r>
        <w:rPr/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и </w:t>
      </w:r>
      <w:hyperlink r:id="rId6">
        <w:r>
          <w:rPr>
            <w:rStyle w:val="Hyperlink"/>
          </w:rPr>
          <w:t>план</w:t>
        </w:r>
      </w:hyperlink>
      <w:r>
        <w:rPr/>
        <w:t xml:space="preserve"> мероприятий по энергосбережению и повышению энергетической эффективности в Российской Федерации, утвержденный Распоряжением Правительства Российской Федерации от 1 декабря 2009 г. N 1830-р.</w:t>
      </w:r>
    </w:p>
    <w:p>
      <w:pPr>
        <w:pStyle w:val="Normal"/>
        <w:autoSpaceDE w:val="false"/>
        <w:ind w:firstLine="540" w:end="0"/>
        <w:jc w:val="both"/>
        <w:rPr/>
      </w:pPr>
      <w:r>
        <w:rPr/>
        <w:t>В этих условиях одной из основных угроз социально-экономическому развитию муниципального образования "Октябрьский муниципальный район"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Это приводит к следующим негативным последствиям:</w:t>
      </w:r>
    </w:p>
    <w:p>
      <w:pPr>
        <w:pStyle w:val="Normal"/>
        <w:autoSpaceDE w:val="false"/>
        <w:ind w:firstLine="540" w:end="0"/>
        <w:jc w:val="both"/>
        <w:rPr/>
      </w:pPr>
      <w:r>
        <w:rPr/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>
      <w:pPr>
        <w:pStyle w:val="Normal"/>
        <w:autoSpaceDE w:val="false"/>
        <w:ind w:firstLine="540" w:end="0"/>
        <w:jc w:val="both"/>
        <w:rPr/>
      </w:pPr>
      <w:r>
        <w:rPr/>
        <w:t>- опережающему росту затрат на оплату коммунальных ресурсов в расходах на содержание муниципальных бюджетных организаций образования, культуры  вызванному этим снижению эффективности оказания услуг.</w:t>
      </w:r>
    </w:p>
    <w:p>
      <w:pPr>
        <w:pStyle w:val="Normal"/>
        <w:autoSpaceDE w:val="false"/>
        <w:ind w:firstLine="540" w:end="0"/>
        <w:jc w:val="both"/>
        <w:rPr/>
      </w:pPr>
      <w:r>
        <w:rPr/>
        <w:t>В этих условиях для улучшения ситуации с энергосбережением основным инструментом управления энергосбережением является программно-целевой метод, предусматривающий разработку целевых программ энергосбережения.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3. Приоритеты государственной политики в сфере реализации муниципальной программы, цели и задачи муниципальной программы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40" w:end="0"/>
        <w:jc w:val="both"/>
        <w:rPr/>
      </w:pPr>
      <w:r>
        <w:rPr/>
        <w:t>Целью Программы является повышение энергетической эффективности при потреблении энергетических ресурсов муниципальными учреждениями за счет снижения удельных показателей энергоемкости и энергопотребления, создание условий для перевода бюджетной сферы муниципального образования "Октябрьский муниципальный район" Еврейской автономной области на энергосберегающий путь развития.</w:t>
      </w:r>
    </w:p>
    <w:p>
      <w:pPr>
        <w:pStyle w:val="Normal"/>
        <w:autoSpaceDE w:val="false"/>
        <w:ind w:firstLine="540" w:end="0"/>
        <w:jc w:val="both"/>
        <w:rPr/>
      </w:pPr>
      <w:r>
        <w:rPr/>
        <w:t>Для достижения поставленной цели в ходе реализации Программы необходимо решить задачи по реализации технических и технологических мероприятий по энергосбережению и повышению энергетической эффективности в муниципальных учреждениях, муниципальных унитарных предприятиях  муниципального образования "Октябрьский муниципальный район" Еврейской автономной области.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Для этого необходимо: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- проведение энергетических обследований, составление энергетических паспортов в учреждениях и предприятиях, подлежащих обязательному энергетическому обследованию;</w:t>
      </w:r>
    </w:p>
    <w:p>
      <w:pPr>
        <w:pStyle w:val="Normal"/>
        <w:autoSpaceDE w:val="false"/>
        <w:jc w:val="both"/>
        <w:rPr>
          <w:bCs w:val="false"/>
        </w:rPr>
      </w:pPr>
      <w:r>
        <w:rPr>
          <w:bCs w:val="false"/>
        </w:rPr>
        <w:tab/>
        <w:t>- обеспечение рационального использования топливно-энергетических ресурсов за счет сокращения платежей за тепловую энергию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>
      <w:pPr>
        <w:pStyle w:val="Normal"/>
        <w:autoSpaceDE w:val="false"/>
        <w:ind w:firstLine="540" w:end="0"/>
        <w:jc w:val="both"/>
        <w:rPr/>
      </w:pPr>
      <w:r>
        <w:rPr>
          <w:bCs w:val="false"/>
        </w:rPr>
        <w:t>Достижение поставленной цели не решает в полной мере проблему высокой энергоемкости бюджетной сферы и экономики муниципального района, но позволит создать условия для перевода экономики и бюджетной сферы муниципального района на энергосберегающий путь развития и значительно снизить негативные последствия роста платежей за основные виды топливно-энергетических ресурсов.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autoSpaceDE w:val="false"/>
        <w:ind w:firstLine="540" w:end="0"/>
        <w:jc w:val="both"/>
        <w:rPr>
          <w:b/>
        </w:rPr>
      </w:pPr>
      <w:r>
        <w:rPr>
          <w:b/>
        </w:rPr>
        <w:t>4. Перечень показателей (индикаторов) муниципальной программы</w:t>
      </w:r>
    </w:p>
    <w:p>
      <w:pPr>
        <w:pStyle w:val="Normal"/>
        <w:autoSpaceDE w:val="false"/>
        <w:ind w:firstLine="540" w:end="0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Основными индикаторами выполнения Программы (в части реализации энергоэффективных мероприятий и проектов по энергосбережению и повышению энергетической эффективности без учета мероприятий и проектов по возобновляемым источникам энергии), позволяющими осуществлять мониторинг прогресса в достижении установленной цели Программы, являются: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- повышение эффективности использования энергетических ресурсов в учреждениях бюджетной сферы;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- обеспечение годовой экономии тепловой энергии;</w:t>
      </w:r>
    </w:p>
    <w:p>
      <w:pPr>
        <w:pStyle w:val="Normal"/>
        <w:autoSpaceDE w:val="false"/>
        <w:ind w:firstLine="540" w:end="0"/>
        <w:jc w:val="both"/>
        <w:rPr/>
      </w:pPr>
      <w:r>
        <w:rPr>
          <w:bCs w:val="false"/>
        </w:rPr>
        <w:t>- фактический учет тепловых потерь;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- обеспечение внедрения новых ресурсосберегающих технологий, применение которых позволит получить эффект и за пределами 2015 года.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94"/>
        <w:gridCol w:w="4050"/>
        <w:gridCol w:w="1418"/>
        <w:gridCol w:w="1843"/>
        <w:gridCol w:w="1665"/>
      </w:tblGrid>
      <w:tr>
        <w:trPr/>
        <w:tc>
          <w:tcPr>
            <w:tcW w:w="5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  <w:highlight w:val="yellow"/>
              </w:rPr>
            </w:pPr>
            <w:r>
              <w:rPr>
                <w:bCs w:val="false"/>
                <w:sz w:val="24"/>
                <w:szCs w:val="24"/>
              </w:rPr>
              <w:t xml:space="preserve">№  </w:t>
            </w:r>
            <w:r>
              <w:rPr>
                <w:bCs w:val="false"/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Ед. измерения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Значения показателей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bCs w:val="false"/>
                <w:sz w:val="24"/>
                <w:szCs w:val="24"/>
                <w:highlight w:val="yellow"/>
              </w:rPr>
            </w:pPr>
            <w:r>
              <w:rPr>
                <w:bCs w:val="false"/>
                <w:sz w:val="24"/>
                <w:szCs w:val="24"/>
                <w:highlight w:val="yellow"/>
              </w:rPr>
            </w:r>
          </w:p>
        </w:tc>
        <w:tc>
          <w:tcPr>
            <w:tcW w:w="40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bCs w:val="false"/>
                <w:sz w:val="24"/>
                <w:szCs w:val="24"/>
                <w:highlight w:val="yellow"/>
              </w:rPr>
            </w:pPr>
            <w:r>
              <w:rPr>
                <w:bCs w:val="false"/>
                <w:sz w:val="24"/>
                <w:szCs w:val="24"/>
                <w:highlight w:val="yello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bCs w:val="false"/>
                <w:sz w:val="24"/>
                <w:szCs w:val="24"/>
                <w:highlight w:val="yellow"/>
              </w:rPr>
            </w:pPr>
            <w:r>
              <w:rPr>
                <w:bCs w:val="false"/>
                <w:sz w:val="24"/>
                <w:szCs w:val="24"/>
                <w:highlight w:val="yellow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отчетный год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2015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прибора учета тепловой энергии в МКДОУ «Детский сад «Солнышко» с. Амурзет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прибора учета тепловой энергии в МКДОУ «Детский сад «Буратино» с. Амурзет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Пусконаладочные работы узла учета тепловой энергии в МКДОУ «Детский сад «Родничок» с. Амурзет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МКУ «Межпоселенческая библиотека» с. Амурзет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МКОУ ДОД «Районная детская музыкальная школа» с. Амурзет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«Солнышко» с. Амурзет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«Амурская» с. Амурзет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с. Полевое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</w:tbl>
    <w:p>
      <w:pPr>
        <w:pStyle w:val="Normal"/>
        <w:autoSpaceDE w:val="false"/>
        <w:ind w:firstLine="540" w:end="0"/>
        <w:jc w:val="both"/>
        <w:rPr>
          <w:bCs w:val="false"/>
          <w:highlight w:val="yellow"/>
        </w:rPr>
      </w:pPr>
      <w:r>
        <w:rPr>
          <w:bCs w:val="false"/>
          <w:highlight w:val="yellow"/>
        </w:rPr>
      </w:r>
    </w:p>
    <w:p>
      <w:pPr>
        <w:pStyle w:val="Normal"/>
        <w:autoSpaceDE w:val="false"/>
        <w:ind w:firstLine="540" w:end="0"/>
        <w:jc w:val="both"/>
        <w:rPr/>
      </w:pPr>
      <w:r>
        <w:rPr>
          <w:b/>
        </w:rPr>
        <w:t>5. Прогноз конечных результатов муниципальной программы</w:t>
      </w:r>
    </w:p>
    <w:p>
      <w:pPr>
        <w:pStyle w:val="Normal"/>
        <w:autoSpaceDE w:val="false"/>
        <w:ind w:firstLine="540" w:end="0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Реализация мероприятий Программы позволит  провести энергетическое обследование  зданий  муниципальных учреждений,  объектов муниципальных унитарных предприятий с составлением энергетических паспортов.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Реализация мероприятий энергосбережения в бюджетном секторе позволит обеспечивать потребителям энергоресурсов сокращение расходов и повысить качество энергоснабжения.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autoSpaceDE w:val="false"/>
        <w:ind w:firstLine="540" w:end="0"/>
        <w:jc w:val="both"/>
        <w:rPr>
          <w:b/>
          <w:bCs w:val="false"/>
        </w:rPr>
      </w:pPr>
      <w:r>
        <w:rPr>
          <w:b/>
          <w:bCs w:val="false"/>
        </w:rPr>
        <w:t>6. Сроки и этапы реализации  муниципальной программы</w:t>
      </w:r>
    </w:p>
    <w:p>
      <w:pPr>
        <w:pStyle w:val="Normal"/>
        <w:autoSpaceDE w:val="false"/>
        <w:ind w:firstLine="540" w:end="0"/>
        <w:jc w:val="both"/>
        <w:rPr>
          <w:b/>
          <w:bCs w:val="false"/>
        </w:rPr>
      </w:pPr>
      <w:r>
        <w:rPr>
          <w:b/>
          <w:bCs w:val="false"/>
        </w:rPr>
      </w:r>
    </w:p>
    <w:p>
      <w:pPr>
        <w:pStyle w:val="Normal"/>
        <w:autoSpaceDE w:val="false"/>
        <w:ind w:firstLine="540" w:end="0"/>
        <w:jc w:val="both"/>
        <w:rPr/>
      </w:pPr>
      <w:r>
        <w:rPr>
          <w:bCs w:val="false"/>
        </w:rPr>
        <w:t>Срок реализации муниципальной Программы – 2015 год.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autoSpaceDE w:val="false"/>
        <w:ind w:firstLine="540" w:end="0"/>
        <w:jc w:val="both"/>
        <w:rPr>
          <w:b/>
          <w:bCs w:val="false"/>
        </w:rPr>
      </w:pPr>
      <w:r>
        <w:rPr>
          <w:b/>
          <w:bCs w:val="false"/>
        </w:rPr>
        <w:t>7. Система программных (подпрограммных) мероприятий</w:t>
      </w:r>
    </w:p>
    <w:p>
      <w:pPr>
        <w:pStyle w:val="Normal"/>
        <w:autoSpaceDE w:val="false"/>
        <w:ind w:firstLine="540" w:end="0"/>
        <w:jc w:val="both"/>
        <w:rPr>
          <w:b/>
          <w:bCs w:val="false"/>
        </w:rPr>
      </w:pPr>
      <w:r>
        <w:rPr>
          <w:b/>
          <w:bCs w:val="false"/>
        </w:rPr>
      </w:r>
    </w:p>
    <w:p>
      <w:pPr>
        <w:pStyle w:val="Normal"/>
        <w:autoSpaceDE w:val="false"/>
        <w:ind w:firstLine="540" w:end="0"/>
        <w:jc w:val="center"/>
        <w:rPr/>
      </w:pPr>
      <w:r>
        <w:rPr>
          <w:bCs w:val="false"/>
        </w:rPr>
        <w:t>Мероприятия муниципальной Программы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</w:r>
    </w:p>
    <w:tbl>
      <w:tblPr>
        <w:tblW w:w="1003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4"/>
        <w:gridCol w:w="1965"/>
        <w:gridCol w:w="1858"/>
        <w:gridCol w:w="1280"/>
        <w:gridCol w:w="2126"/>
        <w:gridCol w:w="2268"/>
      </w:tblGrid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муниципальной программы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прибора учета тепловой энергии в МКДОУ «Детский сад «Солнышко» с. Амурзет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МКДОУ «Детский сад «Солнышко» с. Амурзет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ind w:firstLine="33" w:end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расходов на оплату за потребленные энергоресурсы до 20 %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прибора учета тепловой энергии в МКДОУ «Детский сад «Буратино» с. Амурзет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МКДОУ «Детский сад «Буратино» с. Амурзет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ind w:firstLine="33" w:end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расходов на оплату за потребленные энергоресурсы до 20 %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Пусконаладочные работы узла учета тепловой энергии в МКДОУ «Детский сад «Родничок» с. Амурзет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МКДОУ «Детский сад «Родничок» с. Амурзет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ind w:firstLine="33" w:end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расходов на оплату за потребленные энергоресурсы до 20 %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МКУ «Межпоселенческая библиотека» с. Амурзет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«Межпоселенческая библиотека»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ind w:firstLine="33" w:end="0"/>
              <w:jc w:val="both"/>
              <w:rPr/>
            </w:pPr>
            <w:r>
              <w:rPr>
                <w:sz w:val="24"/>
                <w:szCs w:val="24"/>
              </w:rPr>
              <w:t xml:space="preserve">получение энергетического паспорта и объективных </w:t>
            </w:r>
            <w:r>
              <w:rPr>
                <w:bCs w:val="false"/>
                <w:sz w:val="24"/>
                <w:szCs w:val="24"/>
              </w:rPr>
              <w:t>данных об объеме используемых энергетических ресурсов</w:t>
            </w:r>
          </w:p>
          <w:p>
            <w:pPr>
              <w:pStyle w:val="Normal"/>
              <w:autoSpaceDE w:val="false"/>
              <w:ind w:firstLine="33" w:end="-108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МКОУ ДОД «Районная детская музыкальная школа» с. Амурзет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ДОД «Районная детская музыкальная школа»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ind w:firstLine="33" w:end="0"/>
              <w:jc w:val="both"/>
              <w:rPr/>
            </w:pPr>
            <w:r>
              <w:rPr>
                <w:sz w:val="24"/>
                <w:szCs w:val="24"/>
              </w:rPr>
              <w:t xml:space="preserve">получение энергетического паспорта и объективных </w:t>
            </w:r>
            <w:r>
              <w:rPr>
                <w:bCs w:val="false"/>
                <w:sz w:val="24"/>
                <w:szCs w:val="24"/>
              </w:rPr>
              <w:t>данных об объеме используемых энергетических ресурсов</w:t>
            </w:r>
          </w:p>
          <w:p>
            <w:pPr>
              <w:pStyle w:val="Normal"/>
              <w:autoSpaceDE w:val="false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«Солнышко» с. Амурзет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«Теплосбыт»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«Амурская» с. Амурзет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«Теплоэнерго»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с. Полевое</w:t>
            </w:r>
          </w:p>
        </w:tc>
        <w:tc>
          <w:tcPr>
            <w:tcW w:w="18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«Теплоэнерго»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</w:tbl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8. Механизм реализации программы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ab/>
        <w:t>Механизм реализации Программы определяет комплекс мер, осуществляемых заказчиком в целях эффективности реализации отдельных мероприятий и достижения планируемых результатов в рамках выделяемых финансовых ресурсов.</w:t>
      </w:r>
    </w:p>
    <w:p>
      <w:pPr>
        <w:pStyle w:val="Normal"/>
        <w:jc w:val="both"/>
        <w:rPr/>
      </w:pPr>
      <w:r>
        <w:rPr/>
        <w:tab/>
        <w:t>Реализация Программы предусматривает целевое использование средств в соответствии с поставленными задачами, регулярное проведение мониторинга достигаемых результатов и оценки эффективности расходования бюджетных средств.</w:t>
      </w:r>
    </w:p>
    <w:p>
      <w:pPr>
        <w:pStyle w:val="Normal"/>
        <w:autoSpaceDE w:val="false"/>
        <w:ind w:firstLine="540" w:end="0"/>
        <w:jc w:val="both"/>
        <w:rPr/>
      </w:pPr>
      <w:r>
        <w:rPr>
          <w:bCs w:val="false"/>
        </w:rPr>
        <w:t>Организацию и управление реализацией Программы осуществляет отдел жилищно-коммунального хозяйства администрации муниципального района в целях разработки, реализации и корректировки Программы.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Соисполнители Программы по мере необходимости готовят предложения по корректировке реестра объектов и перечня программных мероприятий на очередной финансовый год, уточняют объемы их финансирования, отдельные показатели, а также механизм реализации Программы.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 xml:space="preserve">Реализация программных мероприятий осуществляется на договорной основе в соответствии с требованиями Федерального </w:t>
      </w:r>
      <w:hyperlink r:id="rId7">
        <w:r>
          <w:rPr>
            <w:rStyle w:val="Hyperlink"/>
            <w:bCs w:val="false"/>
            <w:color w:val="0000FF"/>
          </w:rPr>
          <w:t>закона</w:t>
        </w:r>
      </w:hyperlink>
      <w:r>
        <w:rPr>
          <w:bCs w:val="false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autoSpaceDE w:val="false"/>
        <w:ind w:firstLine="540" w:end="0"/>
        <w:jc w:val="both"/>
        <w:rPr>
          <w:b/>
        </w:rPr>
      </w:pPr>
      <w:r>
        <w:rPr>
          <w:b/>
        </w:rPr>
        <w:t>9. Ресурсное обеспечение реализации муниципальной программы</w:t>
      </w:r>
    </w:p>
    <w:p>
      <w:pPr>
        <w:pStyle w:val="Normal"/>
        <w:autoSpaceDE w:val="false"/>
        <w:ind w:firstLine="540" w:end="0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40" w:end="0"/>
        <w:jc w:val="center"/>
        <w:rPr/>
      </w:pPr>
      <w:r>
        <w:rPr/>
        <w:t>Структура финансирования Программы</w:t>
      </w:r>
    </w:p>
    <w:p>
      <w:pPr>
        <w:pStyle w:val="Normal"/>
        <w:autoSpaceDE w:val="false"/>
        <w:ind w:firstLine="540" w:end="0"/>
        <w:jc w:val="center"/>
        <w:rPr/>
      </w:pPr>
      <w:r>
        <w:rPr/>
      </w:r>
    </w:p>
    <w:p>
      <w:pPr>
        <w:pStyle w:val="Normal"/>
        <w:autoSpaceDE w:val="false"/>
        <w:ind w:firstLine="540" w:end="0"/>
        <w:jc w:val="center"/>
        <w:rPr/>
      </w:pPr>
      <w:r>
        <w:rPr/>
        <w:t>Ресурсное обеспечение реализации Программы за счет средств местного бюджета «Энергосбережение и повышение энергетической эффективности на территории муниципального образования «Октябрьский муниципальный район» на 2015 год»</w:t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tbl>
      <w:tblPr>
        <w:tblW w:w="983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0"/>
        <w:gridCol w:w="2146"/>
        <w:gridCol w:w="1797"/>
        <w:gridCol w:w="787"/>
        <w:gridCol w:w="696"/>
        <w:gridCol w:w="1056"/>
        <w:gridCol w:w="576"/>
        <w:gridCol w:w="1116"/>
        <w:gridCol w:w="1116"/>
      </w:tblGrid>
      <w:tr>
        <w:trPr/>
        <w:tc>
          <w:tcPr>
            <w:tcW w:w="5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(рублей), в год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10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Энергосбережение и повышение энергетической эффективности на территории муниципального образования «Октябрьский муниципальный район» на 2015 год</w:t>
            </w:r>
          </w:p>
        </w:tc>
        <w:tc>
          <w:tcPr>
            <w:tcW w:w="1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ЖКХ </w:t>
            </w:r>
          </w:p>
        </w:tc>
        <w:tc>
          <w:tcPr>
            <w:tcW w:w="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7950800</w:t>
            </w:r>
          </w:p>
        </w:tc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194100,0</w:t>
            </w:r>
          </w:p>
        </w:tc>
        <w:tc>
          <w:tcPr>
            <w:tcW w:w="1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194100,0</w:t>
            </w:r>
          </w:p>
        </w:tc>
      </w:tr>
    </w:tbl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center"/>
        <w:rPr/>
      </w:pPr>
      <w:r>
        <w:rPr/>
        <w:t>Информация</w:t>
      </w:r>
    </w:p>
    <w:p>
      <w:pPr>
        <w:pStyle w:val="Normal"/>
        <w:autoSpaceDE w:val="false"/>
        <w:ind w:firstLine="540" w:end="0"/>
        <w:jc w:val="center"/>
        <w:rPr/>
      </w:pPr>
      <w:r>
        <w:rPr/>
        <w:t>о ресурсном обеспечении муниципальной Программы</w:t>
      </w:r>
    </w:p>
    <w:p>
      <w:pPr>
        <w:pStyle w:val="Normal"/>
        <w:autoSpaceDE w:val="false"/>
        <w:ind w:firstLine="540" w:end="0"/>
        <w:jc w:val="center"/>
        <w:rPr/>
      </w:pPr>
      <w:r>
        <w:rPr/>
        <w:t>за счет средств  местного бюджета и прогнозная оценка о привлекаемых на реализацию ее целей средств федерального бюджета, областного бюджета, внебюджетных источников</w:t>
      </w:r>
    </w:p>
    <w:p>
      <w:pPr>
        <w:pStyle w:val="Normal"/>
        <w:autoSpaceDE w:val="false"/>
        <w:ind w:firstLine="540" w:end="0"/>
        <w:jc w:val="center"/>
        <w:rPr/>
      </w:pPr>
      <w:r>
        <w:rPr/>
        <w:t>«Энергосбережение и повышение энергетической эффективности на территории муниципального образования «Октябрьский муниципальный район» на 2015 год»</w:t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17"/>
        <w:gridCol w:w="3011"/>
        <w:gridCol w:w="1914"/>
        <w:gridCol w:w="1914"/>
        <w:gridCol w:w="1914"/>
      </w:tblGrid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(рублей), годы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прибора учета тепловой энергии в МКДОУ «Детский сад «Солнышко» с. Амурзет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прибора учета тепловой энергии в МКДОУ «Детский сад «Буратино» с. Амурзет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Пусконаладочные работы узла учета тепловой энергии в МКДОУ «Детский сад «Родничок» с. Амурзет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МКУ «Межпоселенческая библиотека» с. Амурзет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МКОУ ДОД «Районная детская музыкальная школа» с. Амурзет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«Солнышко» с. Амурзет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«Амурская» с. Амурзет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энергетического обследования  тепловых сетей и котельной с. Полевое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  <w:tc>
          <w:tcPr>
            <w:tcW w:w="19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</w:tr>
    </w:tbl>
    <w:p>
      <w:pPr>
        <w:pStyle w:val="Normal"/>
        <w:autoSpaceDE w:val="false"/>
        <w:ind w:firstLine="540" w:end="0"/>
        <w:jc w:val="center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center"/>
        <w:rPr/>
      </w:pPr>
      <w:r>
        <w:rPr/>
        <w:t>Структура финансирования муниципальной Программы муниципального образования «Октябрьский муниципальный район» Еврейской автономной области по направлениям расходов</w:t>
      </w:r>
    </w:p>
    <w:p>
      <w:pPr>
        <w:pStyle w:val="Normal"/>
        <w:autoSpaceDE w:val="false"/>
        <w:ind w:firstLine="540" w:end="0"/>
        <w:jc w:val="center"/>
        <w:rPr/>
      </w:pPr>
      <w:r>
        <w:rPr/>
        <w:t>«Энергосбережение и повышение энергетической эффективности на территории муниципального образования «Октябрьский муниципальный район» на 2015 год»</w:t>
      </w:r>
    </w:p>
    <w:p>
      <w:pPr>
        <w:pStyle w:val="Normal"/>
        <w:autoSpaceDE w:val="false"/>
        <w:ind w:firstLine="540" w:end="0"/>
        <w:jc w:val="center"/>
        <w:rPr/>
      </w:pPr>
      <w:r>
        <w:rPr/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Источники и направления расходов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Расходы (тыс. рублей), годы</w:t>
            </w:r>
          </w:p>
        </w:tc>
      </w:tr>
      <w:tr>
        <w:trPr/>
        <w:tc>
          <w:tcPr>
            <w:tcW w:w="31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Всего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2015 год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1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2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ВСЕГО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564100,00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564100,00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Местный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194100,00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194100,00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Федеральный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Областной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Другие источники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370000,00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370000,00</w:t>
            </w:r>
          </w:p>
        </w:tc>
      </w:tr>
      <w:tr>
        <w:trPr/>
        <w:tc>
          <w:tcPr>
            <w:tcW w:w="957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/>
            </w:pPr>
            <w:r>
              <w:rPr/>
              <w:t>КАПИТАЛЬНЫЕ ВЛОЖЕНИЯ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Местный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194100,00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194100,00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Федеральный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Областной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Другие источники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370000,00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370000,00</w:t>
            </w:r>
          </w:p>
        </w:tc>
      </w:tr>
      <w:tr>
        <w:trPr/>
        <w:tc>
          <w:tcPr>
            <w:tcW w:w="957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/>
            </w:pPr>
            <w:r>
              <w:rPr/>
              <w:t>НИОКР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Местный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Федеральный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Областной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Другие источники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57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/>
            </w:pPr>
            <w:r>
              <w:rPr/>
              <w:t>ПРОЧИЕ РАСХОДЫ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Местный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Федеральный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Областной бюджет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Другие источники</w:t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autoSpaceDE w:val="false"/>
        <w:ind w:firstLine="540" w:end="0"/>
        <w:jc w:val="center"/>
        <w:rPr/>
      </w:pPr>
      <w:r>
        <w:rPr/>
      </w:r>
    </w:p>
    <w:p>
      <w:pPr>
        <w:pStyle w:val="Normal"/>
        <w:autoSpaceDE w:val="false"/>
        <w:ind w:firstLine="540" w:end="0"/>
        <w:jc w:val="center"/>
        <w:rPr/>
      </w:pPr>
      <w:r>
        <w:rPr/>
        <w:t>10. Методика оценки эффективности муниципальной программы</w:t>
      </w:r>
    </w:p>
    <w:p>
      <w:pPr>
        <w:pStyle w:val="Normal"/>
        <w:autoSpaceDE w:val="false"/>
        <w:ind w:firstLine="540" w:end="0"/>
        <w:jc w:val="center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>
          <w:bCs w:val="false"/>
        </w:rPr>
        <w:t>Программой предусмотрена реализация мероприятий  по проведению энергетического обследования зданий  муниципальных учреждений и   объектов муниципальных унитарных предприятий.</w:t>
      </w:r>
    </w:p>
    <w:p>
      <w:pPr>
        <w:pStyle w:val="Normal"/>
        <w:autoSpaceDE w:val="false"/>
        <w:ind w:firstLine="540" w:end="0"/>
        <w:jc w:val="both"/>
        <w:rPr/>
      </w:pPr>
      <w:r>
        <w:rPr>
          <w:bCs w:val="false"/>
        </w:rPr>
        <w:t>Энергетический аудит служит для оценки эффективного использования энергоресурсов для организации, технологического процесса или оборудования и позволяет сделать количественные оценки сбережения энергоресурсов и финансовых затрат.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В процессе энергетического обследования определяется реальное состояние систем энергопотребления, устанавливаются источники непроизводительных потерь энергоресурсов, проводится поиск оптимальных путей снижения этих потерь, выбирается наиболее рациональная с точки зрения выбранного критерия (снижение платы за энергоресурсы, сокращение потребления какого-либо вида энергоресурсов при сокращении лимитов, экология, обеспечение энергетической безопасности и т.п.) стратегия деятельности по реализации конкретных мероприятий.</w:t>
      </w:r>
    </w:p>
    <w:p>
      <w:pPr>
        <w:pStyle w:val="Normal"/>
        <w:autoSpaceDE w:val="false"/>
        <w:ind w:firstLine="540" w:end="0"/>
        <w:jc w:val="both"/>
        <w:rPr>
          <w:bCs w:val="false"/>
        </w:rPr>
      </w:pPr>
      <w:r>
        <w:rPr>
          <w:bCs w:val="false"/>
        </w:rPr>
        <w:t>Реализация малозатратных и организационных мероприятий позволяет достигнуть экономии топливно-энергетических ресурсов без привлечения внешнего финансирования.</w:t>
      </w:r>
    </w:p>
    <w:p>
      <w:pPr>
        <w:pStyle w:val="Normal"/>
        <w:autoSpaceDE w:val="false"/>
        <w:ind w:firstLine="540" w:end="0"/>
        <w:jc w:val="both"/>
        <w:rPr/>
      </w:pPr>
      <w:r>
        <w:rPr>
          <w:bCs w:val="false"/>
        </w:rPr>
        <w:t>Ожидаемый эффект: малозатратные и организационные мероприятия снижают потребление энергоресурсов до 20%.</w:t>
      </w:r>
    </w:p>
    <w:p>
      <w:pPr>
        <w:pStyle w:val="Normal"/>
        <w:autoSpaceDE w:val="false"/>
        <w:ind w:firstLine="540" w:end="0"/>
        <w:jc w:val="center"/>
        <w:rPr>
          <w:bCs w:val="false"/>
        </w:rPr>
      </w:pPr>
      <w:r>
        <w:rPr>
          <w:bCs w:val="false"/>
        </w:rPr>
      </w:r>
    </w:p>
    <w:p>
      <w:pPr>
        <w:pStyle w:val="Normal"/>
        <w:autoSpaceDE w:val="false"/>
        <w:ind w:firstLine="540" w:end="0"/>
        <w:jc w:val="center"/>
        <w:rPr/>
      </w:pPr>
      <w:r>
        <w:rPr/>
      </w:r>
    </w:p>
    <w:p>
      <w:pPr>
        <w:pStyle w:val="Normal"/>
        <w:autoSpaceDE w:val="false"/>
        <w:ind w:firstLine="540" w:end="0"/>
        <w:jc w:val="center"/>
        <w:rPr/>
      </w:pPr>
      <w:r>
        <w:rPr/>
      </w:r>
    </w:p>
    <w:p>
      <w:pPr>
        <w:pStyle w:val="Normal"/>
        <w:autoSpaceDE w:val="false"/>
        <w:ind w:firstLine="540" w:end="0"/>
        <w:jc w:val="center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autoSpaceDE w:val="false"/>
        <w:ind w:firstLine="540" w:end="0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firstLine="720" w:end="0"/>
        <w:jc w:val="both"/>
        <w:rPr>
          <w:b/>
        </w:rPr>
      </w:pPr>
      <w:r>
        <w:rPr>
          <w:b/>
        </w:rPr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701" w:right="851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/>
      </w:pPr>
      <w:r>
        <w:rPr/>
      </w:r>
    </w:p>
    <w:p>
      <w:pPr>
        <w:pStyle w:val="ConsPlusTitle"/>
        <w:widowControl/>
        <w:ind w:firstLine="5652" w:start="4248" w:end="0"/>
        <w:jc w:val="end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sectPr>
      <w:headerReference w:type="default" r:id="rId10"/>
      <w:headerReference w:type="first" r:id="rId11"/>
      <w:type w:val="nextPage"/>
      <w:pgSz w:orient="landscape" w:w="16838" w:h="11906"/>
      <w:pgMar w:left="1134" w:right="1134" w:gutter="0" w:header="709" w:top="1701" w:footer="0" w:bottom="71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Wingdings">
    <w:charset w:val="02"/>
    <w:family w:val="auto"/>
    <w:pitch w:val="variable"/>
  </w:font>
  <w:font w:name="Courier New">
    <w:charset w:val="cc" w:characterSet="windows-1251"/>
    <w:family w:val="modern"/>
    <w:pitch w:val="default"/>
  </w:font>
  <w:font w:name="Cambria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imes NR Cyr MT">
    <w:altName w:val="Times New Roman"/>
    <w:charset w:val="00" w:characterSet="windows-1252"/>
    <w:family w:val="roman"/>
    <w:pitch w:val="variable"/>
  </w:font>
  <w:font w:name="OEKGHE+OfficinaSerifWinC">
    <w:altName w:val="Times New Roman"/>
    <w:charset w:val="00" w:characterSet="windows-1252"/>
    <w:family w:val="roman"/>
    <w:pitch w:val="default"/>
  </w:font>
  <w:font w:name="Verdana"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end="36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end="360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bCs/>
      <w:color w:val="auto"/>
      <w:sz w:val="28"/>
      <w:szCs w:val="28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 w:val="false"/>
      <w:spacing w:val="60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 w:val="false"/>
      <w:szCs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Cs w:val="false"/>
      <w:szCs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end"/>
      <w:outlineLvl w:val="4"/>
    </w:pPr>
    <w:rPr>
      <w:b/>
      <w:bCs w:val="false"/>
      <w:szCs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 w:val="false"/>
      <w:sz w:val="24"/>
      <w:szCs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 w:val="false"/>
      <w:sz w:val="24"/>
      <w:szCs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Style7">
    <w:name w:val="Основной шрифт абзаца"/>
    <w:qFormat/>
    <w:rPr/>
  </w:style>
  <w:style w:type="character" w:styleId="1">
    <w:name w:val="Заголовок 1 Знак"/>
    <w:basedOn w:val="Style7"/>
    <w:qFormat/>
    <w:rPr>
      <w:b/>
      <w:spacing w:val="60"/>
      <w:sz w:val="36"/>
      <w:szCs w:val="36"/>
      <w:lang w:val="ru-RU" w:bidi="ar-SA"/>
    </w:rPr>
  </w:style>
  <w:style w:type="character" w:styleId="PageNumber">
    <w:name w:val="Page Number"/>
    <w:basedOn w:val="Style7"/>
    <w:rPr/>
  </w:style>
  <w:style w:type="character" w:styleId="Style8">
    <w:name w:val="Цветовое выделение"/>
    <w:qFormat/>
    <w:rPr>
      <w:b/>
      <w:bCs/>
      <w:color w:val="000080"/>
      <w:sz w:val="20"/>
      <w:szCs w:val="20"/>
    </w:rPr>
  </w:style>
  <w:style w:type="character" w:styleId="Strong">
    <w:name w:val="Strong"/>
    <w:basedOn w:val="Style7"/>
    <w:qFormat/>
    <w:rPr>
      <w:b/>
      <w:bCs/>
    </w:rPr>
  </w:style>
  <w:style w:type="character" w:styleId="Hyperlink">
    <w:name w:val="Hyperlink"/>
    <w:basedOn w:val="Style7"/>
    <w:rPr>
      <w:color w:val="0000FF"/>
      <w:u w:val="single"/>
    </w:rPr>
  </w:style>
  <w:style w:type="character" w:styleId="BodyTextKeepChar">
    <w:name w:val="Body Text Keep Char"/>
    <w:basedOn w:val="Style7"/>
    <w:qFormat/>
    <w:rPr>
      <w:bCs/>
      <w:spacing w:val="-5"/>
      <w:sz w:val="24"/>
      <w:szCs w:val="24"/>
      <w:lang w:val="ru-RU" w:bidi="ar-SA"/>
    </w:rPr>
  </w:style>
  <w:style w:type="character" w:styleId="Style9">
    <w:name w:val="Название Знак"/>
    <w:basedOn w:val="Style7"/>
    <w:qFormat/>
    <w:rPr>
      <w:sz w:val="28"/>
    </w:rPr>
  </w:style>
  <w:style w:type="character" w:styleId="Style10">
    <w:name w:val="Подзаголовок Знак"/>
    <w:basedOn w:val="Style7"/>
    <w:qFormat/>
    <w:rPr>
      <w:rFonts w:ascii="Cambria" w:hAnsi="Cambria" w:eastAsia="Times New Roman" w:cs="Times New Roman"/>
      <w:bCs/>
      <w:sz w:val="24"/>
      <w:szCs w:val="24"/>
    </w:rPr>
  </w:style>
  <w:style w:type="paragraph" w:styleId="Style11">
    <w:name w:val="Заголовок"/>
    <w:basedOn w:val="Normal"/>
    <w:next w:val="Subtitle"/>
    <w:qFormat/>
    <w:pPr>
      <w:suppressAutoHyphens w:val="true"/>
      <w:jc w:val="center"/>
    </w:pPr>
    <w:rPr>
      <w:bCs w:val="false"/>
      <w:szCs w:val="20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CharCharCharCharChar">
    <w:name w:val="Знак Знак Char Char Char Char Char Знак Знак"/>
    <w:basedOn w:val="Normal"/>
    <w:qFormat/>
    <w:pPr>
      <w:widowControl w:val="false"/>
      <w:spacing w:lineRule="exact" w:line="240" w:before="0" w:after="160"/>
      <w:jc w:val="end"/>
    </w:pPr>
    <w:rPr>
      <w:sz w:val="20"/>
      <w:szCs w:val="20"/>
      <w:lang w:val="en-GB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start="0" w:end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>
      <w:sz w:val="20"/>
      <w:szCs w:val="20"/>
    </w:rPr>
  </w:style>
  <w:style w:type="paragraph" w:styleId="Style1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4">
    <w:name w:val="Название объекта"/>
    <w:basedOn w:val="Normal"/>
    <w:next w:val="Normal"/>
    <w:qFormat/>
    <w:pPr>
      <w:jc w:val="center"/>
    </w:pPr>
    <w:rPr>
      <w:rFonts w:ascii="Times NR Cyr MT;Times New Roman" w:hAnsi="Times NR Cyr MT;Times New Roman" w:eastAsia="Times NR Cyr MT;Times New Roman" w:cs="Times NR Cyr MT;Times New Roman"/>
      <w:b/>
      <w:bCs w:val="false"/>
      <w:spacing w:val="-20"/>
      <w:sz w:val="36"/>
      <w:szCs w:val="20"/>
    </w:rPr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hanging="0" w:start="283" w:end="0"/>
    </w:pPr>
    <w:rPr/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5">
    <w:name w:val="Заголовок статьи"/>
    <w:basedOn w:val="Normal"/>
    <w:next w:val="Normal"/>
    <w:qFormat/>
    <w:pPr>
      <w:autoSpaceDE w:val="false"/>
      <w:ind w:hanging="892" w:start="1612" w:end="0"/>
      <w:jc w:val="both"/>
    </w:pPr>
    <w:rPr>
      <w:rFonts w:ascii="Arial" w:hAnsi="Arial" w:cs="Arial"/>
      <w:bCs w:val="false"/>
      <w:sz w:val="20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bCs w:val="false"/>
      <w:sz w:val="24"/>
      <w:szCs w:val="24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start="283" w:end="0"/>
    </w:pPr>
    <w:rPr>
      <w:bCs w:val="false"/>
      <w:sz w:val="16"/>
      <w:szCs w:val="16"/>
    </w:rPr>
  </w:style>
  <w:style w:type="paragraph" w:styleId="Default">
    <w:name w:val="Default"/>
    <w:qFormat/>
    <w:pPr>
      <w:widowControl w:val="false"/>
      <w:suppressAutoHyphens w:val="true"/>
      <w:autoSpaceDE w:val="false"/>
      <w:bidi w:val="0"/>
    </w:pPr>
    <w:rPr>
      <w:rFonts w:ascii="OEKGHE+OfficinaSerifWinC;Times New Roman" w:hAnsi="OEKGHE+OfficinaSerifWinC;Times New Roman" w:eastAsia="Times New Roman" w:cs="OEKGHE+OfficinaSerifWinC;Times New Roman"/>
      <w:color w:val="000000"/>
      <w:sz w:val="24"/>
      <w:szCs w:val="24"/>
      <w:lang w:val="ru-RU" w:bidi="ar-SA" w:eastAsia="zh-CN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bCs w:val="false"/>
      <w:szCs w:val="20"/>
    </w:rPr>
  </w:style>
  <w:style w:type="paragraph" w:styleId="31">
    <w:name w:val="Основной текст 3"/>
    <w:basedOn w:val="Normal"/>
    <w:qFormat/>
    <w:pPr>
      <w:jc w:val="center"/>
    </w:pPr>
    <w:rPr>
      <w:b/>
      <w:bCs w:val="false"/>
      <w:szCs w:val="24"/>
    </w:rPr>
  </w:style>
  <w:style w:type="paragraph" w:styleId="10">
    <w:name w:val=" Знак10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16">
    <w:name w:val="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bCs w:val="false"/>
      <w:sz w:val="20"/>
      <w:szCs w:val="20"/>
      <w:lang w:val="en-US"/>
    </w:rPr>
  </w:style>
  <w:style w:type="paragraph" w:styleId="BodyTextKeep">
    <w:name w:val="Body Text Keep"/>
    <w:basedOn w:val="BodyText"/>
    <w:qFormat/>
    <w:pPr>
      <w:spacing w:before="120" w:after="120"/>
      <w:ind w:hanging="0" w:start="567" w:end="0"/>
      <w:jc w:val="both"/>
    </w:pPr>
    <w:rPr>
      <w:spacing w:val="-5"/>
    </w:rPr>
  </w:style>
  <w:style w:type="paragraph" w:styleId="11">
    <w:name w:val="Название объекта1"/>
    <w:basedOn w:val="Normal"/>
    <w:next w:val="Normal"/>
    <w:qFormat/>
    <w:pPr>
      <w:suppressAutoHyphens w:val="true"/>
      <w:jc w:val="center"/>
    </w:pPr>
    <w:rPr>
      <w:rFonts w:ascii="Times NR Cyr MT;Times New Roman" w:hAnsi="Times NR Cyr MT;Times New Roman" w:eastAsia="Times NR Cyr MT;Times New Roman" w:cs="Times NR Cyr MT;Times New Roman"/>
      <w:b/>
      <w:bCs w:val="false"/>
      <w:spacing w:val="-20"/>
      <w:sz w:val="36"/>
      <w:szCs w:val="20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consultantplus://offline/ref=DEDFDD33CABDFD18FE775D027F54C3AB3269E594D3A1426C84EBC31D9AKADCF" TargetMode="External"/><Relationship Id="rId5" Type="http://schemas.openxmlformats.org/officeDocument/2006/relationships/hyperlink" Target="consultantplus://offline/ref=DEDFDD33CABDFD18FE775D027F54C3AB326FE490D1A0426C84EBC31D9AKADCF" TargetMode="External"/><Relationship Id="rId6" Type="http://schemas.openxmlformats.org/officeDocument/2006/relationships/hyperlink" Target="consultantplus://offline/ref=DEDFDD33CABDFD18FE775D027F54C3AB3268E293D2AB426C84EBC31D9AAC490EEE64416991F90190K7D0F" TargetMode="External"/><Relationship Id="rId7" Type="http://schemas.openxmlformats.org/officeDocument/2006/relationships/hyperlink" Target="consultantplus://offline/ref=31F572A6CBB1433AD483374B415015074914607A40B2F8308B3084D7162A64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1137</TotalTime>
  <Application>LibreOffice/7.6.2.1$Windows_X86_64 LibreOffice_project/56f7684011345957bbf33a7ee678afaf4d2ba333</Application>
  <AppVersion>15.0000</AppVersion>
  <Pages>17</Pages>
  <Words>2144</Words>
  <Characters>16311</Characters>
  <CharactersWithSpaces>18684</CharactersWithSpaces>
  <Paragraphs>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2015-04-08T09:53:00Z</dcterms:created>
  <dc:creator>User</dc:creator>
  <dc:description/>
  <cp:keywords/>
  <dc:language>ru-RU</dc:language>
  <cp:lastModifiedBy>Пользователь</cp:lastModifiedBy>
  <cp:lastPrinted>2015-04-24T11:40:00Z</cp:lastPrinted>
  <dcterms:modified xsi:type="dcterms:W3CDTF">2015-05-06T10:30:00Z</dcterms:modified>
  <cp:revision>51</cp:revision>
  <dc:subject/>
  <dc:title>1</dc:title>
</cp:coreProperties>
</file>