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80" w:rsidRDefault="00D63D80" w:rsidP="00947B0D">
      <w:pPr>
        <w:jc w:val="center"/>
      </w:pPr>
    </w:p>
    <w:p w:rsidR="00D63D80" w:rsidRDefault="00D63D80" w:rsidP="00947B0D">
      <w:pPr>
        <w:jc w:val="center"/>
      </w:pPr>
    </w:p>
    <w:p w:rsidR="00D63D80" w:rsidRDefault="00D63D80" w:rsidP="00947B0D">
      <w:pPr>
        <w:jc w:val="center"/>
      </w:pPr>
    </w:p>
    <w:p w:rsidR="00947B0D" w:rsidRPr="00917AE4" w:rsidRDefault="00947B0D" w:rsidP="00947B0D">
      <w:pPr>
        <w:jc w:val="center"/>
      </w:pPr>
      <w:r>
        <w:rPr>
          <w:noProof/>
          <w:lang w:eastAsia="ru-RU"/>
        </w:rPr>
        <w:drawing>
          <wp:inline distT="0" distB="0" distL="0" distR="0">
            <wp:extent cx="510540" cy="60579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0540" cy="605790"/>
                    </a:xfrm>
                    <a:prstGeom prst="rect">
                      <a:avLst/>
                    </a:prstGeom>
                    <a:noFill/>
                    <a:ln w="9525" algn="ctr">
                      <a:noFill/>
                      <a:miter lim="800000"/>
                      <a:headEnd/>
                      <a:tailEnd/>
                    </a:ln>
                  </pic:spPr>
                </pic:pic>
              </a:graphicData>
            </a:graphic>
          </wp:inline>
        </w:drawing>
      </w:r>
    </w:p>
    <w:p w:rsidR="00947B0D" w:rsidRPr="00917AE4" w:rsidRDefault="00947B0D" w:rsidP="00947B0D">
      <w:pPr>
        <w:jc w:val="center"/>
      </w:pPr>
    </w:p>
    <w:p w:rsidR="00947B0D" w:rsidRPr="00C16CBA" w:rsidRDefault="00947B0D" w:rsidP="00947B0D">
      <w:pPr>
        <w:jc w:val="center"/>
        <w:rPr>
          <w:b/>
        </w:rPr>
      </w:pPr>
      <w:r w:rsidRPr="00C16CBA">
        <w:rPr>
          <w:b/>
        </w:rPr>
        <w:t>Муниципальное образование</w:t>
      </w:r>
    </w:p>
    <w:p w:rsidR="00947B0D" w:rsidRPr="00C16CBA" w:rsidRDefault="00947B0D" w:rsidP="00947B0D">
      <w:pPr>
        <w:jc w:val="center"/>
        <w:rPr>
          <w:b/>
        </w:rPr>
      </w:pPr>
      <w:r w:rsidRPr="00C16CBA">
        <w:rPr>
          <w:b/>
        </w:rPr>
        <w:t xml:space="preserve"> «Октябрьский муниципальный район»</w:t>
      </w:r>
    </w:p>
    <w:p w:rsidR="00947B0D" w:rsidRPr="00C16CBA" w:rsidRDefault="00947B0D" w:rsidP="00947B0D">
      <w:pPr>
        <w:jc w:val="center"/>
      </w:pPr>
      <w:r w:rsidRPr="00C16CBA">
        <w:t>Еврейской автономной области</w:t>
      </w:r>
    </w:p>
    <w:p w:rsidR="00947B0D" w:rsidRPr="00C16CBA" w:rsidRDefault="00947B0D" w:rsidP="00947B0D">
      <w:pPr>
        <w:jc w:val="center"/>
      </w:pPr>
    </w:p>
    <w:p w:rsidR="00947B0D" w:rsidRPr="00C16CBA" w:rsidRDefault="00947B0D" w:rsidP="00947B0D">
      <w:pPr>
        <w:keepNext/>
        <w:widowControl w:val="0"/>
        <w:jc w:val="center"/>
        <w:outlineLvl w:val="0"/>
      </w:pPr>
      <w:r>
        <w:t>АДМИНИСТРАЦИЯ</w:t>
      </w:r>
      <w:r w:rsidRPr="00C16CBA">
        <w:t xml:space="preserve"> МУНИЦИПАЛЬНОГО РАЙОНА</w:t>
      </w:r>
    </w:p>
    <w:p w:rsidR="00947B0D" w:rsidRPr="00917AE4" w:rsidRDefault="00947B0D" w:rsidP="00947B0D">
      <w:pPr>
        <w:jc w:val="center"/>
      </w:pPr>
    </w:p>
    <w:p w:rsidR="00947B0D" w:rsidRPr="00C16CBA" w:rsidRDefault="00947B0D" w:rsidP="00947B0D">
      <w:pPr>
        <w:jc w:val="center"/>
        <w:rPr>
          <w:b/>
        </w:rPr>
      </w:pPr>
      <w:r>
        <w:rPr>
          <w:b/>
        </w:rPr>
        <w:t>ПОСТАНОВЛЕНИЕ</w:t>
      </w:r>
    </w:p>
    <w:p w:rsidR="00947B0D" w:rsidRPr="00917AE4" w:rsidRDefault="00947B0D" w:rsidP="00947B0D">
      <w:pPr>
        <w:jc w:val="both"/>
      </w:pPr>
    </w:p>
    <w:tbl>
      <w:tblPr>
        <w:tblW w:w="9713" w:type="dxa"/>
        <w:tblLook w:val="04A0"/>
      </w:tblPr>
      <w:tblGrid>
        <w:gridCol w:w="1668"/>
        <w:gridCol w:w="6520"/>
        <w:gridCol w:w="1525"/>
      </w:tblGrid>
      <w:tr w:rsidR="00947B0D" w:rsidRPr="00CB1598" w:rsidTr="006B163D">
        <w:tc>
          <w:tcPr>
            <w:tcW w:w="1668" w:type="dxa"/>
            <w:tcBorders>
              <w:bottom w:val="single" w:sz="4" w:space="0" w:color="auto"/>
            </w:tcBorders>
          </w:tcPr>
          <w:p w:rsidR="00947B0D" w:rsidRPr="00D21869" w:rsidRDefault="00BE0210" w:rsidP="00D21869">
            <w:pPr>
              <w:jc w:val="both"/>
              <w:rPr>
                <w:lang w:val="en-US"/>
              </w:rPr>
            </w:pPr>
            <w:r>
              <w:t>14.11.202</w:t>
            </w:r>
            <w:r w:rsidR="00D21869">
              <w:rPr>
                <w:lang w:val="en-US"/>
              </w:rPr>
              <w:t>4</w:t>
            </w:r>
          </w:p>
        </w:tc>
        <w:tc>
          <w:tcPr>
            <w:tcW w:w="6520" w:type="dxa"/>
          </w:tcPr>
          <w:p w:rsidR="00947B0D" w:rsidRPr="00CB1598" w:rsidRDefault="00947B0D" w:rsidP="006B163D">
            <w:pPr>
              <w:jc w:val="right"/>
            </w:pPr>
            <w:r w:rsidRPr="00CB1598">
              <w:t>№</w:t>
            </w:r>
          </w:p>
        </w:tc>
        <w:tc>
          <w:tcPr>
            <w:tcW w:w="1525" w:type="dxa"/>
            <w:tcBorders>
              <w:bottom w:val="single" w:sz="4" w:space="0" w:color="auto"/>
            </w:tcBorders>
          </w:tcPr>
          <w:p w:rsidR="00947B0D" w:rsidRPr="005D7CBF" w:rsidRDefault="005D7CBF" w:rsidP="006B163D">
            <w:pPr>
              <w:jc w:val="center"/>
              <w:rPr>
                <w:lang w:val="en-US"/>
              </w:rPr>
            </w:pPr>
            <w:r>
              <w:rPr>
                <w:lang w:val="en-US"/>
              </w:rPr>
              <w:t>159</w:t>
            </w:r>
          </w:p>
        </w:tc>
      </w:tr>
    </w:tbl>
    <w:p w:rsidR="00947B0D" w:rsidRPr="00377D6E" w:rsidRDefault="00947B0D" w:rsidP="00947B0D">
      <w:pPr>
        <w:jc w:val="center"/>
      </w:pPr>
      <w:r>
        <w:t>с. Амурзет</w:t>
      </w:r>
    </w:p>
    <w:p w:rsidR="00947B0D" w:rsidRDefault="00947B0D" w:rsidP="00947B0D">
      <w:pPr>
        <w:jc w:val="both"/>
      </w:pPr>
    </w:p>
    <w:p w:rsidR="00947B0D" w:rsidRDefault="00947B0D" w:rsidP="00947B0D"/>
    <w:p w:rsidR="00762211" w:rsidRPr="00581422" w:rsidRDefault="006E7EA3" w:rsidP="00E667FD">
      <w:pPr>
        <w:pStyle w:val="a8"/>
        <w:spacing w:line="276" w:lineRule="auto"/>
        <w:jc w:val="both"/>
        <w:rPr>
          <w:b w:val="0"/>
          <w:szCs w:val="28"/>
        </w:rPr>
      </w:pPr>
      <w:r>
        <w:rPr>
          <w:b w:val="0"/>
          <w:noProof/>
          <w:szCs w:val="28"/>
        </w:rPr>
        <w:pict>
          <v:shapetype id="_x0000_t202" coordsize="21600,21600" o:spt="202" path="m,l,21600r21600,l21600,xe">
            <v:stroke joinstyle="miter"/>
            <v:path gradientshapeok="t" o:connecttype="rect"/>
          </v:shapetype>
          <v:shape id="_x0000_s1028" type="#_x0000_t202" style="position:absolute;left:0;text-align:left;margin-left:419.85pt;margin-top:173.7pt;width:98.1pt;height:12.6pt;z-index:251662336;mso-position-horizontal-relative:page;mso-position-vertical-relative:page" filled="f" stroked="f">
            <v:textbox style="mso-next-textbox:#_x0000_s1028" inset="0,0,0,0">
              <w:txbxContent>
                <w:p w:rsidR="00D329E1" w:rsidRPr="00C436F5" w:rsidRDefault="00D329E1" w:rsidP="00C436F5"/>
              </w:txbxContent>
            </v:textbox>
            <w10:wrap anchorx="page" anchory="page"/>
          </v:shape>
        </w:pict>
      </w:r>
      <w:r>
        <w:rPr>
          <w:b w:val="0"/>
          <w:noProof/>
          <w:szCs w:val="28"/>
        </w:rPr>
        <w:pict>
          <v:shape id="_x0000_s1027" type="#_x0000_t202" style="position:absolute;left:0;text-align:left;margin-left:127pt;margin-top:173.7pt;width:98.1pt;height:12.6pt;z-index:251661312;mso-position-horizontal-relative:page;mso-position-vertical-relative:page" filled="f" stroked="f">
            <v:textbox style="mso-next-textbox:#_x0000_s1027" inset="0,0,0,0">
              <w:txbxContent>
                <w:p w:rsidR="00D329E1" w:rsidRPr="00C436F5" w:rsidRDefault="00D329E1" w:rsidP="00C436F5"/>
              </w:txbxContent>
            </v:textbox>
            <w10:wrap anchorx="page" anchory="page"/>
          </v:shape>
        </w:pict>
      </w:r>
      <w:r w:rsidR="00B64342" w:rsidRPr="00581422">
        <w:rPr>
          <w:b w:val="0"/>
          <w:szCs w:val="28"/>
        </w:rPr>
        <w:t xml:space="preserve">Об одобрении </w:t>
      </w:r>
      <w:r w:rsidR="00C92799">
        <w:rPr>
          <w:b w:val="0"/>
          <w:szCs w:val="28"/>
        </w:rPr>
        <w:t xml:space="preserve">предварительных </w:t>
      </w:r>
      <w:r w:rsidR="00762211" w:rsidRPr="00581422">
        <w:rPr>
          <w:b w:val="0"/>
          <w:szCs w:val="28"/>
        </w:rPr>
        <w:t>итог</w:t>
      </w:r>
      <w:r w:rsidR="00456731">
        <w:rPr>
          <w:b w:val="0"/>
          <w:szCs w:val="28"/>
        </w:rPr>
        <w:t>ов</w:t>
      </w:r>
      <w:r w:rsidR="00762211" w:rsidRPr="00581422">
        <w:rPr>
          <w:b w:val="0"/>
          <w:szCs w:val="28"/>
        </w:rPr>
        <w:t xml:space="preserve"> соц</w:t>
      </w:r>
      <w:r w:rsidR="000C0D26">
        <w:rPr>
          <w:b w:val="0"/>
          <w:szCs w:val="28"/>
        </w:rPr>
        <w:t xml:space="preserve">иально-экономического развития </w:t>
      </w:r>
      <w:r w:rsidR="00C92799">
        <w:rPr>
          <w:b w:val="0"/>
          <w:szCs w:val="28"/>
        </w:rPr>
        <w:t>за 9 месяцев 20</w:t>
      </w:r>
      <w:r w:rsidR="001C1B1C">
        <w:rPr>
          <w:b w:val="0"/>
          <w:szCs w:val="28"/>
        </w:rPr>
        <w:t>2</w:t>
      </w:r>
      <w:r w:rsidR="00D21869" w:rsidRPr="00D21869">
        <w:rPr>
          <w:b w:val="0"/>
          <w:szCs w:val="28"/>
        </w:rPr>
        <w:t>4</w:t>
      </w:r>
      <w:r w:rsidR="00C92799">
        <w:rPr>
          <w:b w:val="0"/>
          <w:szCs w:val="28"/>
        </w:rPr>
        <w:t xml:space="preserve"> года и ожидаемых итогов </w:t>
      </w:r>
      <w:r w:rsidR="000C0D26">
        <w:rPr>
          <w:b w:val="0"/>
          <w:szCs w:val="28"/>
        </w:rPr>
        <w:t xml:space="preserve">социально-экономического развития </w:t>
      </w:r>
      <w:r w:rsidR="00C92799">
        <w:rPr>
          <w:b w:val="0"/>
          <w:szCs w:val="28"/>
        </w:rPr>
        <w:t>за 20</w:t>
      </w:r>
      <w:r w:rsidR="001C1B1C">
        <w:rPr>
          <w:b w:val="0"/>
          <w:szCs w:val="28"/>
        </w:rPr>
        <w:t>2</w:t>
      </w:r>
      <w:r w:rsidR="00D21869" w:rsidRPr="00D21869">
        <w:rPr>
          <w:b w:val="0"/>
          <w:szCs w:val="28"/>
        </w:rPr>
        <w:t>4</w:t>
      </w:r>
      <w:r w:rsidR="00C92799">
        <w:rPr>
          <w:b w:val="0"/>
          <w:szCs w:val="28"/>
        </w:rPr>
        <w:t xml:space="preserve"> год </w:t>
      </w:r>
      <w:r w:rsidR="00762211" w:rsidRPr="00581422">
        <w:rPr>
          <w:b w:val="0"/>
          <w:szCs w:val="28"/>
        </w:rPr>
        <w:t>муниципального образования «Октябрьский муниципальный район» Еврейской автономной области</w:t>
      </w:r>
    </w:p>
    <w:p w:rsidR="00E667FD" w:rsidRDefault="00E667FD" w:rsidP="00E667FD">
      <w:pPr>
        <w:pStyle w:val="a8"/>
        <w:spacing w:after="0" w:line="276" w:lineRule="auto"/>
        <w:jc w:val="both"/>
        <w:rPr>
          <w:b w:val="0"/>
          <w:szCs w:val="28"/>
        </w:rPr>
      </w:pPr>
      <w:r>
        <w:rPr>
          <w:b w:val="0"/>
          <w:szCs w:val="28"/>
        </w:rPr>
        <w:tab/>
      </w:r>
      <w:r w:rsidR="00762211" w:rsidRPr="00581422">
        <w:rPr>
          <w:b w:val="0"/>
          <w:szCs w:val="28"/>
        </w:rPr>
        <w:t xml:space="preserve">В </w:t>
      </w:r>
      <w:r w:rsidR="00B64342" w:rsidRPr="00581422">
        <w:rPr>
          <w:b w:val="0"/>
          <w:szCs w:val="28"/>
        </w:rPr>
        <w:t xml:space="preserve">соответствии со статьей </w:t>
      </w:r>
      <w:r w:rsidR="00581422">
        <w:rPr>
          <w:b w:val="0"/>
          <w:szCs w:val="28"/>
        </w:rPr>
        <w:t>184.2</w:t>
      </w:r>
      <w:r w:rsidR="00B64342" w:rsidRPr="00581422">
        <w:rPr>
          <w:b w:val="0"/>
          <w:szCs w:val="28"/>
        </w:rPr>
        <w:t xml:space="preserve"> Бюджетного кодекса Российской Федерации, администрация муниципального района</w:t>
      </w:r>
    </w:p>
    <w:p w:rsidR="00B64342" w:rsidRPr="00E667FD" w:rsidRDefault="002C200E" w:rsidP="00E667FD">
      <w:pPr>
        <w:pStyle w:val="a8"/>
        <w:spacing w:after="0" w:line="276" w:lineRule="auto"/>
        <w:jc w:val="both"/>
        <w:rPr>
          <w:b w:val="0"/>
          <w:szCs w:val="28"/>
        </w:rPr>
      </w:pPr>
      <w:r w:rsidRPr="00E667FD">
        <w:rPr>
          <w:b w:val="0"/>
          <w:szCs w:val="28"/>
        </w:rPr>
        <w:t>П</w:t>
      </w:r>
      <w:r w:rsidR="00B64342" w:rsidRPr="00E667FD">
        <w:rPr>
          <w:b w:val="0"/>
          <w:szCs w:val="28"/>
        </w:rPr>
        <w:t>ОСТАНОВЛЯЕТ:</w:t>
      </w:r>
    </w:p>
    <w:p w:rsidR="00581422" w:rsidRDefault="00E667FD" w:rsidP="00E667FD">
      <w:pPr>
        <w:pStyle w:val="a8"/>
        <w:spacing w:after="0" w:line="276" w:lineRule="auto"/>
        <w:contextualSpacing/>
        <w:jc w:val="both"/>
        <w:rPr>
          <w:b w:val="0"/>
          <w:szCs w:val="28"/>
        </w:rPr>
      </w:pPr>
      <w:r>
        <w:rPr>
          <w:b w:val="0"/>
          <w:szCs w:val="28"/>
        </w:rPr>
        <w:tab/>
      </w:r>
      <w:r w:rsidR="00B64342" w:rsidRPr="00581422">
        <w:rPr>
          <w:b w:val="0"/>
          <w:szCs w:val="28"/>
        </w:rPr>
        <w:t xml:space="preserve">1. Одобрить </w:t>
      </w:r>
      <w:r w:rsidR="00C92799">
        <w:rPr>
          <w:b w:val="0"/>
          <w:szCs w:val="28"/>
        </w:rPr>
        <w:t xml:space="preserve">прилагаемые предварительные </w:t>
      </w:r>
      <w:r w:rsidR="000C0D26">
        <w:rPr>
          <w:b w:val="0"/>
          <w:szCs w:val="28"/>
        </w:rPr>
        <w:t>и</w:t>
      </w:r>
      <w:r w:rsidR="00581422" w:rsidRPr="00581422">
        <w:rPr>
          <w:b w:val="0"/>
          <w:szCs w:val="28"/>
        </w:rPr>
        <w:t>тог</w:t>
      </w:r>
      <w:r w:rsidR="00581422">
        <w:rPr>
          <w:b w:val="0"/>
          <w:szCs w:val="28"/>
        </w:rPr>
        <w:t>и</w:t>
      </w:r>
      <w:r w:rsidR="00581422" w:rsidRPr="00581422">
        <w:rPr>
          <w:b w:val="0"/>
          <w:szCs w:val="28"/>
        </w:rPr>
        <w:t xml:space="preserve"> социально-экономического развития </w:t>
      </w:r>
      <w:r w:rsidR="001C1B1C">
        <w:rPr>
          <w:b w:val="0"/>
          <w:szCs w:val="28"/>
        </w:rPr>
        <w:t>за 9 месяцев 202</w:t>
      </w:r>
      <w:r w:rsidR="00D21869" w:rsidRPr="00D21869">
        <w:rPr>
          <w:b w:val="0"/>
          <w:szCs w:val="28"/>
        </w:rPr>
        <w:t>4</w:t>
      </w:r>
      <w:r w:rsidR="00C92799">
        <w:rPr>
          <w:b w:val="0"/>
          <w:szCs w:val="28"/>
        </w:rPr>
        <w:t xml:space="preserve"> года и ожидаемые итоги </w:t>
      </w:r>
      <w:r w:rsidR="000C0D26">
        <w:rPr>
          <w:b w:val="0"/>
          <w:szCs w:val="28"/>
        </w:rPr>
        <w:t xml:space="preserve"> социально-экономического развития</w:t>
      </w:r>
      <w:r w:rsidR="001B397C" w:rsidRPr="001B397C">
        <w:rPr>
          <w:b w:val="0"/>
          <w:szCs w:val="28"/>
        </w:rPr>
        <w:t xml:space="preserve"> </w:t>
      </w:r>
      <w:r w:rsidR="00C92799">
        <w:rPr>
          <w:b w:val="0"/>
          <w:szCs w:val="28"/>
        </w:rPr>
        <w:t>за 20</w:t>
      </w:r>
      <w:r w:rsidR="001C1B1C">
        <w:rPr>
          <w:b w:val="0"/>
          <w:szCs w:val="28"/>
        </w:rPr>
        <w:t>2</w:t>
      </w:r>
      <w:r w:rsidR="00D21869" w:rsidRPr="00D21869">
        <w:rPr>
          <w:b w:val="0"/>
          <w:szCs w:val="28"/>
        </w:rPr>
        <w:t>4</w:t>
      </w:r>
      <w:r w:rsidR="00C92799">
        <w:rPr>
          <w:b w:val="0"/>
          <w:szCs w:val="28"/>
        </w:rPr>
        <w:t xml:space="preserve"> год </w:t>
      </w:r>
      <w:r w:rsidR="00581422" w:rsidRPr="00581422">
        <w:rPr>
          <w:b w:val="0"/>
          <w:szCs w:val="28"/>
        </w:rPr>
        <w:t>муниципального образования «Октябрьский муниципальный район» Еврейской автономной области.</w:t>
      </w:r>
    </w:p>
    <w:p w:rsid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 xml:space="preserve">2. </w:t>
      </w:r>
      <w:proofErr w:type="gramStart"/>
      <w:r w:rsidR="00C436F5" w:rsidRPr="00581422">
        <w:rPr>
          <w:b w:val="0"/>
          <w:szCs w:val="28"/>
        </w:rPr>
        <w:t>Контроль за</w:t>
      </w:r>
      <w:proofErr w:type="gramEnd"/>
      <w:r w:rsidR="00C436F5" w:rsidRPr="00581422">
        <w:rPr>
          <w:b w:val="0"/>
          <w:szCs w:val="28"/>
        </w:rPr>
        <w:t xml:space="preserve"> исполнением настоящего постановления </w:t>
      </w:r>
      <w:r w:rsidR="001C1B1C">
        <w:rPr>
          <w:b w:val="0"/>
          <w:szCs w:val="28"/>
        </w:rPr>
        <w:t>возложить на первого заместителя главы администрации</w:t>
      </w:r>
      <w:r w:rsidR="00A47427">
        <w:rPr>
          <w:b w:val="0"/>
          <w:szCs w:val="28"/>
        </w:rPr>
        <w:t>.</w:t>
      </w:r>
    </w:p>
    <w:p w:rsid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3</w:t>
      </w:r>
      <w:r w:rsidR="00B64342" w:rsidRPr="00581422">
        <w:rPr>
          <w:b w:val="0"/>
          <w:szCs w:val="28"/>
        </w:rPr>
        <w:t>. О</w:t>
      </w:r>
      <w:r w:rsidR="00C436F5" w:rsidRPr="00581422">
        <w:rPr>
          <w:b w:val="0"/>
          <w:szCs w:val="28"/>
        </w:rPr>
        <w:t xml:space="preserve">публиковать </w:t>
      </w:r>
      <w:r w:rsidR="00B64342" w:rsidRPr="00581422">
        <w:rPr>
          <w:b w:val="0"/>
          <w:szCs w:val="28"/>
        </w:rPr>
        <w:t xml:space="preserve">настоящее постановление на официальном сайте </w:t>
      </w:r>
      <w:r w:rsidR="00C436F5" w:rsidRPr="00581422">
        <w:rPr>
          <w:b w:val="0"/>
          <w:szCs w:val="28"/>
        </w:rPr>
        <w:t>муниципального образования «Октябрьский муниципальный район» Еврейской автономной области</w:t>
      </w:r>
      <w:r w:rsidR="00B64342" w:rsidRPr="00581422">
        <w:rPr>
          <w:b w:val="0"/>
          <w:szCs w:val="28"/>
        </w:rPr>
        <w:t>.</w:t>
      </w:r>
    </w:p>
    <w:p w:rsidR="00B64342" w:rsidRP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4</w:t>
      </w:r>
      <w:r w:rsidR="00B64342" w:rsidRPr="00581422">
        <w:rPr>
          <w:b w:val="0"/>
          <w:szCs w:val="28"/>
        </w:rPr>
        <w:t>. Настоящее постановление вступает в силу с</w:t>
      </w:r>
      <w:r w:rsidR="00456731">
        <w:rPr>
          <w:b w:val="0"/>
          <w:szCs w:val="28"/>
        </w:rPr>
        <w:t xml:space="preserve">о дня </w:t>
      </w:r>
      <w:r w:rsidR="00C436F5" w:rsidRPr="00581422">
        <w:rPr>
          <w:b w:val="0"/>
          <w:szCs w:val="28"/>
        </w:rPr>
        <w:t xml:space="preserve">его </w:t>
      </w:r>
      <w:r w:rsidR="00B64342" w:rsidRPr="00581422">
        <w:rPr>
          <w:b w:val="0"/>
          <w:szCs w:val="28"/>
        </w:rPr>
        <w:t>подписания.</w:t>
      </w:r>
    </w:p>
    <w:p w:rsidR="00B64342" w:rsidRPr="00581422" w:rsidRDefault="00B64342" w:rsidP="00E667FD">
      <w:pPr>
        <w:pStyle w:val="a6"/>
        <w:spacing w:line="276" w:lineRule="auto"/>
        <w:ind w:firstLine="0"/>
        <w:rPr>
          <w:szCs w:val="28"/>
        </w:rPr>
      </w:pPr>
    </w:p>
    <w:p w:rsidR="00AC00B4" w:rsidRDefault="00B64342" w:rsidP="00E667FD">
      <w:pPr>
        <w:pStyle w:val="a6"/>
        <w:spacing w:line="276" w:lineRule="auto"/>
        <w:ind w:firstLine="0"/>
        <w:rPr>
          <w:szCs w:val="28"/>
        </w:rPr>
      </w:pPr>
      <w:r w:rsidRPr="00581422">
        <w:rPr>
          <w:szCs w:val="28"/>
        </w:rPr>
        <w:t xml:space="preserve">Глава </w:t>
      </w:r>
      <w:r w:rsidR="00AC00B4">
        <w:rPr>
          <w:szCs w:val="28"/>
        </w:rPr>
        <w:t>администрации</w:t>
      </w:r>
    </w:p>
    <w:p w:rsidR="00C436F5" w:rsidRDefault="00B64342" w:rsidP="00E667FD">
      <w:pPr>
        <w:pStyle w:val="a6"/>
        <w:spacing w:line="276" w:lineRule="auto"/>
        <w:ind w:firstLine="0"/>
        <w:rPr>
          <w:szCs w:val="28"/>
        </w:rPr>
      </w:pPr>
      <w:r w:rsidRPr="00581422">
        <w:rPr>
          <w:szCs w:val="28"/>
        </w:rPr>
        <w:t>муниципального района</w:t>
      </w:r>
      <w:r w:rsidR="00A8757A">
        <w:rPr>
          <w:szCs w:val="28"/>
        </w:rPr>
        <w:tab/>
      </w:r>
      <w:r w:rsidR="00A8757A">
        <w:rPr>
          <w:szCs w:val="28"/>
        </w:rPr>
        <w:tab/>
      </w:r>
      <w:r w:rsidR="00A8757A">
        <w:rPr>
          <w:szCs w:val="28"/>
        </w:rPr>
        <w:tab/>
      </w:r>
      <w:r w:rsidR="00A8757A">
        <w:rPr>
          <w:szCs w:val="28"/>
        </w:rPr>
        <w:tab/>
      </w:r>
      <w:r w:rsidR="00A8757A">
        <w:rPr>
          <w:szCs w:val="28"/>
        </w:rPr>
        <w:tab/>
      </w:r>
      <w:r w:rsidR="00A8757A">
        <w:rPr>
          <w:szCs w:val="28"/>
        </w:rPr>
        <w:tab/>
      </w:r>
      <w:r w:rsidR="00A47427">
        <w:rPr>
          <w:szCs w:val="28"/>
        </w:rPr>
        <w:t>М.Ю.Леонова</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68"/>
      </w:tblGrid>
      <w:tr w:rsidR="004261AF" w:rsidRPr="00F1580F" w:rsidTr="00BE0210">
        <w:tc>
          <w:tcPr>
            <w:tcW w:w="7338" w:type="dxa"/>
          </w:tcPr>
          <w:p w:rsidR="004261AF" w:rsidRPr="00C436F5" w:rsidRDefault="004261AF" w:rsidP="006B04D1">
            <w:pPr>
              <w:rPr>
                <w:sz w:val="28"/>
                <w:szCs w:val="28"/>
              </w:rPr>
            </w:pPr>
          </w:p>
        </w:tc>
        <w:tc>
          <w:tcPr>
            <w:tcW w:w="2268" w:type="dxa"/>
          </w:tcPr>
          <w:p w:rsidR="004261AF" w:rsidRPr="00C436F5" w:rsidRDefault="004261AF" w:rsidP="00BE0210">
            <w:pPr>
              <w:overflowPunct/>
              <w:autoSpaceDE/>
              <w:autoSpaceDN/>
              <w:adjustRightInd/>
              <w:textAlignment w:val="auto"/>
              <w:rPr>
                <w:sz w:val="28"/>
                <w:szCs w:val="28"/>
              </w:rPr>
            </w:pPr>
          </w:p>
        </w:tc>
      </w:tr>
    </w:tbl>
    <w:p w:rsidR="007A625C" w:rsidRDefault="007A625C" w:rsidP="00E954FE">
      <w:pPr>
        <w:pStyle w:val="ConsPlusNormal"/>
        <w:jc w:val="right"/>
        <w:outlineLvl w:val="0"/>
        <w:rPr>
          <w:szCs w:val="28"/>
        </w:rPr>
      </w:pPr>
    </w:p>
    <w:p w:rsidR="007A625C" w:rsidRDefault="007A625C" w:rsidP="00E954FE">
      <w:pPr>
        <w:pStyle w:val="ConsPlusNormal"/>
        <w:jc w:val="right"/>
        <w:outlineLvl w:val="0"/>
        <w:rPr>
          <w:szCs w:val="28"/>
        </w:rPr>
      </w:pPr>
    </w:p>
    <w:p w:rsidR="007A625C" w:rsidRDefault="007A625C" w:rsidP="00E954FE">
      <w:pPr>
        <w:pStyle w:val="ConsPlusNormal"/>
        <w:jc w:val="right"/>
        <w:outlineLvl w:val="0"/>
        <w:rPr>
          <w:szCs w:val="28"/>
        </w:rPr>
      </w:pPr>
    </w:p>
    <w:p w:rsidR="007A625C" w:rsidRDefault="007A625C" w:rsidP="00E954FE">
      <w:pPr>
        <w:pStyle w:val="ConsPlusNormal"/>
        <w:jc w:val="right"/>
        <w:outlineLvl w:val="0"/>
        <w:rPr>
          <w:szCs w:val="28"/>
        </w:rPr>
      </w:pPr>
    </w:p>
    <w:p w:rsidR="00776C73" w:rsidRPr="00434964" w:rsidRDefault="00776C73" w:rsidP="00E954FE">
      <w:pPr>
        <w:pStyle w:val="ConsPlusNormal"/>
        <w:jc w:val="right"/>
        <w:outlineLvl w:val="0"/>
        <w:rPr>
          <w:szCs w:val="28"/>
        </w:rPr>
      </w:pPr>
      <w:bookmarkStart w:id="0" w:name="_GoBack"/>
      <w:bookmarkEnd w:id="0"/>
      <w:r w:rsidRPr="00434964">
        <w:rPr>
          <w:szCs w:val="28"/>
        </w:rPr>
        <w:lastRenderedPageBreak/>
        <w:t>Одобр</w:t>
      </w:r>
      <w:r w:rsidR="00BF3ADC">
        <w:rPr>
          <w:szCs w:val="28"/>
        </w:rPr>
        <w:t>ен</w:t>
      </w:r>
      <w:r w:rsidR="001629AD">
        <w:rPr>
          <w:szCs w:val="28"/>
        </w:rPr>
        <w:t>ы</w:t>
      </w:r>
    </w:p>
    <w:p w:rsidR="004E625A" w:rsidRPr="00434964" w:rsidRDefault="00776C73" w:rsidP="00D741B9">
      <w:pPr>
        <w:pStyle w:val="ConsPlusNormal"/>
        <w:jc w:val="right"/>
        <w:rPr>
          <w:szCs w:val="28"/>
        </w:rPr>
      </w:pPr>
      <w:r w:rsidRPr="00434964">
        <w:rPr>
          <w:szCs w:val="28"/>
        </w:rPr>
        <w:t>постановлением</w:t>
      </w:r>
      <w:r w:rsidR="00581422" w:rsidRPr="00434964">
        <w:rPr>
          <w:szCs w:val="28"/>
        </w:rPr>
        <w:t xml:space="preserve"> администрации</w:t>
      </w:r>
    </w:p>
    <w:p w:rsidR="00581422" w:rsidRPr="00434964" w:rsidRDefault="00581422" w:rsidP="00D741B9">
      <w:pPr>
        <w:pStyle w:val="ConsPlusNormal"/>
        <w:jc w:val="right"/>
        <w:rPr>
          <w:szCs w:val="28"/>
        </w:rPr>
      </w:pPr>
      <w:r w:rsidRPr="00434964">
        <w:rPr>
          <w:szCs w:val="28"/>
        </w:rPr>
        <w:t>муниципального района</w:t>
      </w:r>
    </w:p>
    <w:p w:rsidR="004E625A" w:rsidRPr="00A8757A" w:rsidRDefault="004E625A">
      <w:pPr>
        <w:pStyle w:val="ConsPlusNormal"/>
        <w:jc w:val="right"/>
        <w:rPr>
          <w:szCs w:val="28"/>
          <w:u w:val="single"/>
        </w:rPr>
      </w:pPr>
      <w:r w:rsidRPr="007757D4">
        <w:rPr>
          <w:szCs w:val="28"/>
        </w:rPr>
        <w:t xml:space="preserve">от </w:t>
      </w:r>
      <w:r w:rsidR="00BE0210">
        <w:rPr>
          <w:szCs w:val="28"/>
        </w:rPr>
        <w:t>14.11.202</w:t>
      </w:r>
      <w:r w:rsidR="00D21869" w:rsidRPr="001B397C">
        <w:rPr>
          <w:szCs w:val="28"/>
        </w:rPr>
        <w:t>4</w:t>
      </w:r>
      <w:r w:rsidR="00BE0210">
        <w:rPr>
          <w:szCs w:val="28"/>
        </w:rPr>
        <w:t xml:space="preserve"> </w:t>
      </w:r>
      <w:r w:rsidRPr="007757D4">
        <w:rPr>
          <w:szCs w:val="28"/>
        </w:rPr>
        <w:t>N</w:t>
      </w:r>
      <w:r w:rsidR="007D374E">
        <w:rPr>
          <w:szCs w:val="28"/>
        </w:rPr>
        <w:t>159</w:t>
      </w:r>
      <w:r w:rsidR="00BE0210">
        <w:rPr>
          <w:szCs w:val="28"/>
        </w:rPr>
        <w:t xml:space="preserve"> </w:t>
      </w:r>
    </w:p>
    <w:p w:rsidR="00581422" w:rsidRDefault="00581422">
      <w:pPr>
        <w:pStyle w:val="ConsPlusNormal"/>
        <w:jc w:val="right"/>
      </w:pPr>
    </w:p>
    <w:p w:rsidR="00CB2264" w:rsidRDefault="00CB2264" w:rsidP="00E76175">
      <w:pPr>
        <w:pStyle w:val="a8"/>
        <w:spacing w:line="240" w:lineRule="auto"/>
        <w:ind w:firstLine="708"/>
        <w:contextualSpacing/>
        <w:jc w:val="center"/>
        <w:rPr>
          <w:szCs w:val="28"/>
        </w:rPr>
      </w:pPr>
      <w:bookmarkStart w:id="1" w:name="P39"/>
      <w:bookmarkEnd w:id="1"/>
    </w:p>
    <w:p w:rsidR="00581422" w:rsidRDefault="00C92799" w:rsidP="00E76175">
      <w:pPr>
        <w:pStyle w:val="a8"/>
        <w:spacing w:line="240" w:lineRule="auto"/>
        <w:ind w:firstLine="708"/>
        <w:contextualSpacing/>
        <w:jc w:val="center"/>
        <w:rPr>
          <w:szCs w:val="28"/>
        </w:rPr>
      </w:pPr>
      <w:r>
        <w:rPr>
          <w:szCs w:val="28"/>
        </w:rPr>
        <w:t>Предварительные и</w:t>
      </w:r>
      <w:r w:rsidR="00581422" w:rsidRPr="00581422">
        <w:rPr>
          <w:szCs w:val="28"/>
        </w:rPr>
        <w:t>тоги</w:t>
      </w:r>
    </w:p>
    <w:p w:rsidR="00581422" w:rsidRPr="00581422" w:rsidRDefault="00581422" w:rsidP="00E76175">
      <w:pPr>
        <w:pStyle w:val="a8"/>
        <w:spacing w:line="240" w:lineRule="auto"/>
        <w:ind w:firstLine="708"/>
        <w:contextualSpacing/>
        <w:jc w:val="center"/>
        <w:rPr>
          <w:szCs w:val="28"/>
        </w:rPr>
      </w:pPr>
      <w:r w:rsidRPr="00581422">
        <w:rPr>
          <w:szCs w:val="28"/>
        </w:rPr>
        <w:t xml:space="preserve">социально-экономического развития </w:t>
      </w:r>
      <w:r w:rsidR="00C92799">
        <w:rPr>
          <w:szCs w:val="28"/>
        </w:rPr>
        <w:t>за 9 месяцев 20</w:t>
      </w:r>
      <w:r w:rsidR="00434964">
        <w:rPr>
          <w:szCs w:val="28"/>
        </w:rPr>
        <w:t>2</w:t>
      </w:r>
      <w:r w:rsidR="00D21869" w:rsidRPr="00D21869">
        <w:rPr>
          <w:szCs w:val="28"/>
        </w:rPr>
        <w:t>4</w:t>
      </w:r>
      <w:r w:rsidR="00C92799">
        <w:rPr>
          <w:szCs w:val="28"/>
        </w:rPr>
        <w:t xml:space="preserve"> года и ожидаемые итоги </w:t>
      </w:r>
      <w:r w:rsidR="000C0D26">
        <w:rPr>
          <w:szCs w:val="28"/>
        </w:rPr>
        <w:t>социально</w:t>
      </w:r>
      <w:r w:rsidRPr="00581422">
        <w:rPr>
          <w:szCs w:val="28"/>
        </w:rPr>
        <w:t xml:space="preserve">-экономического развития </w:t>
      </w:r>
      <w:r w:rsidR="00C92799">
        <w:rPr>
          <w:szCs w:val="28"/>
        </w:rPr>
        <w:t>за 20</w:t>
      </w:r>
      <w:r w:rsidR="001C1B1C">
        <w:rPr>
          <w:szCs w:val="28"/>
        </w:rPr>
        <w:t>2</w:t>
      </w:r>
      <w:r w:rsidR="00D21869" w:rsidRPr="00D21869">
        <w:rPr>
          <w:szCs w:val="28"/>
        </w:rPr>
        <w:t>4</w:t>
      </w:r>
      <w:r w:rsidR="00C92799">
        <w:rPr>
          <w:szCs w:val="28"/>
        </w:rPr>
        <w:t xml:space="preserve"> год </w:t>
      </w:r>
      <w:r w:rsidRPr="00581422">
        <w:rPr>
          <w:szCs w:val="28"/>
        </w:rPr>
        <w:t>муниципального образования «Октябрьский муниципальный район» Еврейской автономной области</w:t>
      </w:r>
    </w:p>
    <w:p w:rsidR="00C92799" w:rsidRDefault="00C92799" w:rsidP="00C92799">
      <w:pPr>
        <w:jc w:val="center"/>
        <w:rPr>
          <w:b/>
        </w:rPr>
      </w:pPr>
      <w:r>
        <w:rPr>
          <w:b/>
        </w:rPr>
        <w:t xml:space="preserve"> Демография</w:t>
      </w:r>
    </w:p>
    <w:p w:rsidR="00C92799" w:rsidRDefault="00C92799" w:rsidP="00C92799">
      <w:pPr>
        <w:jc w:val="center"/>
        <w:rPr>
          <w:b/>
        </w:rPr>
      </w:pPr>
    </w:p>
    <w:p w:rsidR="00C92799" w:rsidRDefault="00C92799" w:rsidP="00C92799">
      <w:pPr>
        <w:jc w:val="both"/>
      </w:pPr>
      <w:r>
        <w:tab/>
        <w:t>Демографическая проблема остается одной из самых острых в современной России. Она оказывает прямое влияние на экономическое развитие, конкурентоспособность и стабильность, и, в конечном счете, на благосостояние граждан.</w:t>
      </w:r>
    </w:p>
    <w:p w:rsidR="00C92799" w:rsidRDefault="00C92799" w:rsidP="00C92799">
      <w:pPr>
        <w:jc w:val="both"/>
      </w:pPr>
    </w:p>
    <w:p w:rsidR="00C92799" w:rsidRPr="00525A88" w:rsidRDefault="00C92799" w:rsidP="00C92799">
      <w:pPr>
        <w:pStyle w:val="a6"/>
        <w:spacing w:line="240" w:lineRule="auto"/>
        <w:ind w:firstLine="0"/>
        <w:jc w:val="center"/>
        <w:rPr>
          <w:b/>
          <w:szCs w:val="28"/>
        </w:rPr>
      </w:pPr>
      <w:r w:rsidRPr="00525A88">
        <w:rPr>
          <w:b/>
          <w:szCs w:val="28"/>
        </w:rPr>
        <w:t>Численность населения Октябрьского района по состоянию на 01 января</w:t>
      </w:r>
    </w:p>
    <w:p w:rsidR="00C92799" w:rsidRDefault="00C92799" w:rsidP="00C92799">
      <w:pPr>
        <w:pStyle w:val="a6"/>
        <w:spacing w:line="240" w:lineRule="auto"/>
        <w:ind w:firstLine="0"/>
        <w:rPr>
          <w:noProof/>
          <w:sz w:val="24"/>
          <w:szCs w:val="24"/>
          <w:lang w:eastAsia="ru-RU"/>
        </w:rPr>
      </w:pPr>
      <w:r w:rsidRPr="00F32505">
        <w:rPr>
          <w:noProof/>
          <w:color w:val="FF0000"/>
          <w:sz w:val="24"/>
          <w:szCs w:val="24"/>
          <w:lang w:eastAsia="ru-RU"/>
        </w:rPr>
        <w:drawing>
          <wp:inline distT="0" distB="0" distL="0" distR="0">
            <wp:extent cx="6153150" cy="3177540"/>
            <wp:effectExtent l="19050" t="0" r="19050" b="381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B30" w:rsidRDefault="00D21869" w:rsidP="00C92799">
      <w:pPr>
        <w:ind w:firstLine="709"/>
        <w:jc w:val="both"/>
      </w:pPr>
      <w:r>
        <w:t>Ч</w:t>
      </w:r>
      <w:r w:rsidR="00603B30">
        <w:t xml:space="preserve">исленность населения  уменьшилась на </w:t>
      </w:r>
      <w:r>
        <w:t>148</w:t>
      </w:r>
      <w:r w:rsidR="00603B30">
        <w:t xml:space="preserve"> человек по состоянию на 01.01.202</w:t>
      </w:r>
      <w:r>
        <w:t>4</w:t>
      </w:r>
      <w:r w:rsidR="00603B30">
        <w:t xml:space="preserve"> года.</w:t>
      </w:r>
    </w:p>
    <w:p w:rsidR="00C92799" w:rsidRDefault="00C92799" w:rsidP="00C92799">
      <w:pPr>
        <w:ind w:firstLine="709"/>
        <w:jc w:val="both"/>
      </w:pPr>
      <w:r>
        <w:t>В настоящее время район испытывает демографический кризис, который характеризует</w:t>
      </w:r>
      <w:r w:rsidR="00CC5B2F">
        <w:t>ся</w:t>
      </w:r>
      <w:r>
        <w:t xml:space="preserve"> превышением смертности над рождаемостью и сокращением численности населения, в том числе за счет стабильного миграционного оттока.</w:t>
      </w:r>
      <w:r w:rsidR="00A265BF">
        <w:t xml:space="preserve"> Предварительная численность по состоянию на 01.01.202</w:t>
      </w:r>
      <w:r w:rsidR="00D21869">
        <w:t>5</w:t>
      </w:r>
      <w:r w:rsidR="00A265BF">
        <w:t xml:space="preserve"> года составит </w:t>
      </w:r>
      <w:r w:rsidR="004437F8" w:rsidRPr="00A75B91">
        <w:t>72</w:t>
      </w:r>
      <w:r w:rsidR="00D21869">
        <w:t>36</w:t>
      </w:r>
      <w:r w:rsidR="00A81131">
        <w:t xml:space="preserve"> человек</w:t>
      </w:r>
      <w:r w:rsidR="004437F8">
        <w:t>а</w:t>
      </w:r>
      <w:r w:rsidR="00A81131">
        <w:t>.</w:t>
      </w:r>
    </w:p>
    <w:p w:rsidR="00C92799" w:rsidRDefault="00C92799" w:rsidP="00C92799">
      <w:pPr>
        <w:ind w:firstLine="709"/>
        <w:jc w:val="center"/>
        <w:rPr>
          <w:b/>
        </w:rPr>
      </w:pPr>
    </w:p>
    <w:p w:rsidR="00C92799" w:rsidRPr="007117F5" w:rsidRDefault="00C92799" w:rsidP="00C92799">
      <w:pPr>
        <w:pStyle w:val="a6"/>
        <w:spacing w:line="240" w:lineRule="auto"/>
        <w:ind w:firstLine="0"/>
        <w:jc w:val="center"/>
        <w:rPr>
          <w:b/>
          <w:szCs w:val="28"/>
        </w:rPr>
      </w:pPr>
      <w:r w:rsidRPr="007117F5">
        <w:rPr>
          <w:b/>
          <w:szCs w:val="28"/>
        </w:rPr>
        <w:t>Динамика рождаемости и смертности</w:t>
      </w:r>
    </w:p>
    <w:p w:rsidR="00C92799" w:rsidRDefault="00C92799" w:rsidP="00C92799">
      <w:pPr>
        <w:pStyle w:val="a6"/>
        <w:spacing w:line="240" w:lineRule="auto"/>
        <w:ind w:firstLine="0"/>
        <w:jc w:val="center"/>
        <w:rPr>
          <w:b/>
          <w:szCs w:val="28"/>
        </w:rPr>
      </w:pPr>
      <w:r w:rsidRPr="007117F5">
        <w:rPr>
          <w:b/>
          <w:szCs w:val="28"/>
        </w:rPr>
        <w:t>в Октябрьском муниципальном районе</w:t>
      </w:r>
    </w:p>
    <w:p w:rsidR="00C92799" w:rsidRDefault="00C92799" w:rsidP="00C92799">
      <w:pPr>
        <w:pStyle w:val="a6"/>
        <w:spacing w:line="240" w:lineRule="auto"/>
        <w:ind w:firstLine="0"/>
        <w:jc w:val="center"/>
        <w:rPr>
          <w:szCs w:val="28"/>
        </w:rPr>
      </w:pPr>
    </w:p>
    <w:p w:rsidR="00C92799" w:rsidRPr="007117F5" w:rsidRDefault="00C92799" w:rsidP="00C92799">
      <w:pPr>
        <w:pStyle w:val="a6"/>
        <w:spacing w:line="240" w:lineRule="auto"/>
        <w:ind w:firstLine="0"/>
        <w:jc w:val="right"/>
        <w:rPr>
          <w:sz w:val="20"/>
          <w:szCs w:val="20"/>
        </w:rPr>
      </w:pPr>
      <w:r>
        <w:rPr>
          <w:sz w:val="20"/>
          <w:szCs w:val="20"/>
        </w:rPr>
        <w:t xml:space="preserve">Таблица </w:t>
      </w:r>
      <w:r w:rsidR="00A81131">
        <w:rPr>
          <w:sz w:val="20"/>
          <w:szCs w:val="20"/>
        </w:rPr>
        <w:t>1</w:t>
      </w:r>
    </w:p>
    <w:tbl>
      <w:tblPr>
        <w:tblW w:w="10036" w:type="dxa"/>
        <w:tblInd w:w="-5" w:type="dxa"/>
        <w:tblLayout w:type="fixed"/>
        <w:tblLook w:val="0000"/>
      </w:tblPr>
      <w:tblGrid>
        <w:gridCol w:w="2240"/>
        <w:gridCol w:w="1134"/>
        <w:gridCol w:w="1134"/>
        <w:gridCol w:w="1275"/>
        <w:gridCol w:w="1134"/>
        <w:gridCol w:w="1134"/>
        <w:gridCol w:w="1098"/>
        <w:gridCol w:w="887"/>
      </w:tblGrid>
      <w:tr w:rsidR="007D06B9" w:rsidTr="007D06B9">
        <w:tc>
          <w:tcPr>
            <w:tcW w:w="2240" w:type="dxa"/>
            <w:tcBorders>
              <w:top w:val="single" w:sz="4" w:space="0" w:color="000000"/>
              <w:left w:val="single" w:sz="4" w:space="0" w:color="000000"/>
              <w:bottom w:val="single" w:sz="4" w:space="0" w:color="000000"/>
              <w:right w:val="nil"/>
            </w:tcBorders>
            <w:vAlign w:val="center"/>
          </w:tcPr>
          <w:p w:rsidR="007D06B9" w:rsidRDefault="007D06B9" w:rsidP="00C92799">
            <w:pPr>
              <w:pStyle w:val="a6"/>
              <w:spacing w:line="240" w:lineRule="auto"/>
              <w:ind w:firstLine="0"/>
              <w:jc w:val="center"/>
              <w:rPr>
                <w:sz w:val="24"/>
                <w:szCs w:val="24"/>
              </w:rPr>
            </w:pPr>
            <w:r>
              <w:rPr>
                <w:sz w:val="24"/>
                <w:szCs w:val="24"/>
              </w:rPr>
              <w:t>Показатель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D06B9" w:rsidRDefault="007D06B9" w:rsidP="00033E42">
            <w:pPr>
              <w:pStyle w:val="a6"/>
              <w:spacing w:line="240" w:lineRule="auto"/>
              <w:ind w:firstLine="0"/>
              <w:jc w:val="center"/>
              <w:rPr>
                <w:rFonts w:eastAsia="SimSun"/>
                <w:sz w:val="24"/>
                <w:szCs w:val="24"/>
              </w:rPr>
            </w:pPr>
            <w:r>
              <w:rPr>
                <w:sz w:val="24"/>
                <w:szCs w:val="24"/>
              </w:rPr>
              <w:t>20</w:t>
            </w:r>
            <w:r w:rsidR="00E83164">
              <w:rPr>
                <w:sz w:val="24"/>
                <w:szCs w:val="24"/>
              </w:rPr>
              <w:t>2</w:t>
            </w:r>
            <w:r w:rsidR="00033E42">
              <w:rPr>
                <w:sz w:val="24"/>
                <w:szCs w:val="24"/>
              </w:rPr>
              <w:t>1</w:t>
            </w:r>
            <w:r>
              <w:rPr>
                <w:sz w:val="24"/>
                <w:szCs w:val="24"/>
              </w:rPr>
              <w:t xml:space="preserve"> г.</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7D06B9" w:rsidP="00033E42">
            <w:pPr>
              <w:pStyle w:val="a6"/>
              <w:spacing w:line="240" w:lineRule="auto"/>
              <w:ind w:firstLine="0"/>
              <w:jc w:val="center"/>
              <w:rPr>
                <w:sz w:val="24"/>
                <w:szCs w:val="24"/>
              </w:rPr>
            </w:pPr>
            <w:r>
              <w:rPr>
                <w:sz w:val="24"/>
                <w:szCs w:val="24"/>
              </w:rPr>
              <w:t>20</w:t>
            </w:r>
            <w:r w:rsidR="00434964">
              <w:rPr>
                <w:sz w:val="24"/>
                <w:szCs w:val="24"/>
              </w:rPr>
              <w:t>2</w:t>
            </w:r>
            <w:r w:rsidR="00033E42">
              <w:rPr>
                <w:sz w:val="24"/>
                <w:szCs w:val="24"/>
              </w:rPr>
              <w:t>2</w:t>
            </w:r>
            <w:r>
              <w:rPr>
                <w:sz w:val="24"/>
                <w:szCs w:val="24"/>
              </w:rPr>
              <w:t xml:space="preserve"> г.</w:t>
            </w:r>
          </w:p>
        </w:tc>
        <w:tc>
          <w:tcPr>
            <w:tcW w:w="1275" w:type="dxa"/>
            <w:tcBorders>
              <w:top w:val="single" w:sz="4" w:space="0" w:color="000000"/>
              <w:left w:val="single" w:sz="4" w:space="0" w:color="auto"/>
              <w:bottom w:val="single" w:sz="4" w:space="0" w:color="000000"/>
              <w:right w:val="nil"/>
            </w:tcBorders>
            <w:vAlign w:val="center"/>
          </w:tcPr>
          <w:p w:rsidR="007D06B9" w:rsidRDefault="00A81131" w:rsidP="00033E42">
            <w:pPr>
              <w:pStyle w:val="a6"/>
              <w:spacing w:line="240" w:lineRule="auto"/>
              <w:ind w:firstLine="0"/>
              <w:jc w:val="center"/>
              <w:rPr>
                <w:sz w:val="24"/>
                <w:szCs w:val="24"/>
              </w:rPr>
            </w:pPr>
            <w:r>
              <w:rPr>
                <w:sz w:val="24"/>
                <w:szCs w:val="24"/>
              </w:rPr>
              <w:t>202</w:t>
            </w:r>
            <w:r w:rsidR="00033E42">
              <w:rPr>
                <w:sz w:val="24"/>
                <w:szCs w:val="24"/>
              </w:rPr>
              <w:t>3</w:t>
            </w:r>
            <w:r w:rsidR="007D06B9">
              <w:rPr>
                <w:sz w:val="24"/>
                <w:szCs w:val="24"/>
              </w:rPr>
              <w:t>год</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7D06B9" w:rsidP="00C92799">
            <w:pPr>
              <w:jc w:val="center"/>
              <w:rPr>
                <w:rFonts w:eastAsia="SimSun"/>
                <w:sz w:val="24"/>
                <w:szCs w:val="24"/>
              </w:rPr>
            </w:pPr>
            <w:r>
              <w:rPr>
                <w:rFonts w:eastAsia="SimSun"/>
                <w:sz w:val="24"/>
                <w:szCs w:val="24"/>
              </w:rPr>
              <w:t xml:space="preserve">Факт за </w:t>
            </w:r>
            <w:r>
              <w:rPr>
                <w:rFonts w:eastAsia="SimSun"/>
                <w:sz w:val="24"/>
                <w:szCs w:val="24"/>
              </w:rPr>
              <w:lastRenderedPageBreak/>
              <w:t>9 месяцев 20</w:t>
            </w:r>
            <w:r w:rsidR="002E0E59">
              <w:rPr>
                <w:rFonts w:eastAsia="SimSun"/>
                <w:sz w:val="24"/>
                <w:szCs w:val="24"/>
              </w:rPr>
              <w:t>2</w:t>
            </w:r>
            <w:r w:rsidR="00033E42">
              <w:rPr>
                <w:rFonts w:eastAsia="SimSun"/>
                <w:sz w:val="24"/>
                <w:szCs w:val="24"/>
              </w:rPr>
              <w:t>4</w:t>
            </w:r>
            <w:r>
              <w:rPr>
                <w:rFonts w:eastAsia="SimSun"/>
                <w:sz w:val="24"/>
                <w:szCs w:val="24"/>
              </w:rPr>
              <w:t xml:space="preserve"> года</w:t>
            </w:r>
          </w:p>
          <w:p w:rsidR="007D06B9" w:rsidRDefault="007D06B9" w:rsidP="007D06B9">
            <w:pPr>
              <w:jc w:val="center"/>
              <w:rPr>
                <w:rFonts w:eastAsia="Calibri"/>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rsidR="007D06B9" w:rsidRDefault="007D06B9" w:rsidP="00033E42">
            <w:pPr>
              <w:jc w:val="center"/>
              <w:rPr>
                <w:rFonts w:eastAsia="Calibri"/>
                <w:sz w:val="24"/>
                <w:szCs w:val="24"/>
              </w:rPr>
            </w:pPr>
            <w:r>
              <w:rPr>
                <w:rFonts w:eastAsia="Calibri"/>
                <w:sz w:val="24"/>
                <w:szCs w:val="24"/>
              </w:rPr>
              <w:lastRenderedPageBreak/>
              <w:t>Ожидае</w:t>
            </w:r>
            <w:r>
              <w:rPr>
                <w:rFonts w:eastAsia="Calibri"/>
                <w:sz w:val="24"/>
                <w:szCs w:val="24"/>
              </w:rPr>
              <w:lastRenderedPageBreak/>
              <w:t>мые итоги за 20</w:t>
            </w:r>
            <w:r w:rsidR="002E0E59">
              <w:rPr>
                <w:rFonts w:eastAsia="Calibri"/>
                <w:sz w:val="24"/>
                <w:szCs w:val="24"/>
              </w:rPr>
              <w:t>2</w:t>
            </w:r>
            <w:r w:rsidR="00033E42">
              <w:rPr>
                <w:rFonts w:eastAsia="Calibri"/>
                <w:sz w:val="24"/>
                <w:szCs w:val="24"/>
              </w:rPr>
              <w:t>4</w:t>
            </w:r>
            <w:r>
              <w:rPr>
                <w:rFonts w:eastAsia="Calibri"/>
                <w:sz w:val="24"/>
                <w:szCs w:val="24"/>
              </w:rPr>
              <w:t xml:space="preserve"> год</w:t>
            </w:r>
          </w:p>
        </w:tc>
        <w:tc>
          <w:tcPr>
            <w:tcW w:w="1098" w:type="dxa"/>
            <w:tcBorders>
              <w:top w:val="single" w:sz="4" w:space="0" w:color="000000"/>
              <w:left w:val="single" w:sz="4" w:space="0" w:color="auto"/>
              <w:bottom w:val="single" w:sz="4" w:space="0" w:color="000000"/>
              <w:right w:val="single" w:sz="4" w:space="0" w:color="auto"/>
            </w:tcBorders>
            <w:vAlign w:val="center"/>
          </w:tcPr>
          <w:p w:rsidR="007D06B9" w:rsidRDefault="007D06B9" w:rsidP="007D06B9">
            <w:pPr>
              <w:jc w:val="center"/>
              <w:rPr>
                <w:rFonts w:eastAsia="Calibri"/>
                <w:sz w:val="24"/>
                <w:szCs w:val="24"/>
              </w:rPr>
            </w:pPr>
            <w:r>
              <w:rPr>
                <w:rFonts w:eastAsia="Calibri"/>
                <w:sz w:val="24"/>
                <w:szCs w:val="24"/>
              </w:rPr>
              <w:lastRenderedPageBreak/>
              <w:t>Исполн</w:t>
            </w:r>
            <w:r>
              <w:rPr>
                <w:rFonts w:eastAsia="Calibri"/>
                <w:sz w:val="24"/>
                <w:szCs w:val="24"/>
              </w:rPr>
              <w:lastRenderedPageBreak/>
              <w:t>ение прогноза за 9 месяцев, в процентах</w:t>
            </w:r>
          </w:p>
        </w:tc>
        <w:tc>
          <w:tcPr>
            <w:tcW w:w="887" w:type="dxa"/>
            <w:tcBorders>
              <w:top w:val="single" w:sz="4" w:space="0" w:color="000000"/>
              <w:left w:val="single" w:sz="4" w:space="0" w:color="auto"/>
              <w:bottom w:val="single" w:sz="4" w:space="0" w:color="000000"/>
              <w:right w:val="single" w:sz="4" w:space="0" w:color="000000"/>
            </w:tcBorders>
            <w:vAlign w:val="center"/>
          </w:tcPr>
          <w:p w:rsidR="007D06B9" w:rsidRDefault="007D06B9" w:rsidP="00033E42">
            <w:pPr>
              <w:jc w:val="center"/>
              <w:rPr>
                <w:rFonts w:eastAsia="Calibri"/>
                <w:sz w:val="24"/>
                <w:szCs w:val="24"/>
              </w:rPr>
            </w:pPr>
            <w:r>
              <w:rPr>
                <w:rFonts w:eastAsia="Calibri"/>
                <w:sz w:val="24"/>
                <w:szCs w:val="24"/>
              </w:rPr>
              <w:lastRenderedPageBreak/>
              <w:t>Ожид</w:t>
            </w:r>
            <w:r>
              <w:rPr>
                <w:rFonts w:eastAsia="Calibri"/>
                <w:sz w:val="24"/>
                <w:szCs w:val="24"/>
              </w:rPr>
              <w:lastRenderedPageBreak/>
              <w:t>аемые итоги за 20</w:t>
            </w:r>
            <w:r w:rsidR="000B1984">
              <w:rPr>
                <w:rFonts w:eastAsia="Calibri"/>
                <w:sz w:val="24"/>
                <w:szCs w:val="24"/>
              </w:rPr>
              <w:t>2</w:t>
            </w:r>
            <w:r w:rsidR="00033E42">
              <w:rPr>
                <w:rFonts w:eastAsia="Calibri"/>
                <w:sz w:val="24"/>
                <w:szCs w:val="24"/>
              </w:rPr>
              <w:t>4</w:t>
            </w:r>
            <w:r>
              <w:rPr>
                <w:rFonts w:eastAsia="Calibri"/>
                <w:sz w:val="24"/>
                <w:szCs w:val="24"/>
              </w:rPr>
              <w:t xml:space="preserve"> год в процентах к 20</w:t>
            </w:r>
            <w:r w:rsidR="005E0DB7">
              <w:rPr>
                <w:rFonts w:eastAsia="Calibri"/>
                <w:sz w:val="24"/>
                <w:szCs w:val="24"/>
              </w:rPr>
              <w:t>2</w:t>
            </w:r>
            <w:r w:rsidR="00033E42">
              <w:rPr>
                <w:rFonts w:eastAsia="Calibri"/>
                <w:sz w:val="24"/>
                <w:szCs w:val="24"/>
              </w:rPr>
              <w:t>3</w:t>
            </w:r>
            <w:r>
              <w:rPr>
                <w:rFonts w:eastAsia="Calibri"/>
                <w:sz w:val="24"/>
                <w:szCs w:val="24"/>
              </w:rPr>
              <w:t xml:space="preserve"> году</w:t>
            </w:r>
          </w:p>
        </w:tc>
      </w:tr>
      <w:tr w:rsidR="007D06B9" w:rsidTr="007D06B9">
        <w:tc>
          <w:tcPr>
            <w:tcW w:w="2240" w:type="dxa"/>
            <w:tcBorders>
              <w:top w:val="single" w:sz="4" w:space="0" w:color="000000"/>
              <w:left w:val="single" w:sz="4" w:space="0" w:color="000000"/>
              <w:bottom w:val="single" w:sz="4" w:space="0" w:color="000000"/>
              <w:right w:val="nil"/>
            </w:tcBorders>
          </w:tcPr>
          <w:p w:rsidR="007D06B9" w:rsidRDefault="007D06B9" w:rsidP="00C92799">
            <w:pPr>
              <w:pStyle w:val="a6"/>
              <w:spacing w:line="240" w:lineRule="auto"/>
              <w:ind w:firstLine="0"/>
              <w:jc w:val="left"/>
              <w:rPr>
                <w:sz w:val="24"/>
                <w:szCs w:val="24"/>
              </w:rPr>
            </w:pPr>
            <w:r>
              <w:rPr>
                <w:sz w:val="24"/>
                <w:szCs w:val="24"/>
              </w:rPr>
              <w:lastRenderedPageBreak/>
              <w:t>Рождаемость,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7D06B9" w:rsidRDefault="00033E42" w:rsidP="002E0E59">
            <w:pPr>
              <w:pStyle w:val="a6"/>
              <w:spacing w:line="240" w:lineRule="auto"/>
              <w:ind w:firstLine="0"/>
              <w:jc w:val="center"/>
              <w:rPr>
                <w:sz w:val="24"/>
                <w:szCs w:val="24"/>
              </w:rPr>
            </w:pPr>
            <w:r>
              <w:rPr>
                <w:sz w:val="24"/>
                <w:szCs w:val="24"/>
              </w:rPr>
              <w:t>95</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033E42" w:rsidP="00C92799">
            <w:pPr>
              <w:pStyle w:val="a6"/>
              <w:spacing w:line="240" w:lineRule="auto"/>
              <w:ind w:firstLine="0"/>
              <w:jc w:val="center"/>
              <w:rPr>
                <w:sz w:val="24"/>
                <w:szCs w:val="24"/>
              </w:rPr>
            </w:pPr>
            <w:r>
              <w:rPr>
                <w:sz w:val="24"/>
                <w:szCs w:val="24"/>
              </w:rPr>
              <w:t>86</w:t>
            </w:r>
          </w:p>
        </w:tc>
        <w:tc>
          <w:tcPr>
            <w:tcW w:w="1275" w:type="dxa"/>
            <w:tcBorders>
              <w:top w:val="single" w:sz="4" w:space="0" w:color="000000"/>
              <w:left w:val="single" w:sz="4" w:space="0" w:color="auto"/>
              <w:bottom w:val="single" w:sz="4" w:space="0" w:color="000000"/>
              <w:right w:val="nil"/>
            </w:tcBorders>
            <w:vAlign w:val="center"/>
          </w:tcPr>
          <w:p w:rsidR="007D06B9" w:rsidRDefault="00033E42" w:rsidP="00E83164">
            <w:pPr>
              <w:pStyle w:val="a6"/>
              <w:spacing w:line="240" w:lineRule="auto"/>
              <w:ind w:firstLine="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Pr="00BF3ADC" w:rsidRDefault="00033E42" w:rsidP="007D06B9">
            <w:pPr>
              <w:pStyle w:val="a6"/>
              <w:spacing w:line="240" w:lineRule="auto"/>
              <w:ind w:firstLine="0"/>
              <w:jc w:val="center"/>
              <w:rPr>
                <w:sz w:val="24"/>
                <w:szCs w:val="24"/>
              </w:rPr>
            </w:pPr>
            <w:r>
              <w:rPr>
                <w:sz w:val="24"/>
                <w:szCs w:val="24"/>
              </w:rPr>
              <w:t>70</w:t>
            </w:r>
          </w:p>
        </w:tc>
        <w:tc>
          <w:tcPr>
            <w:tcW w:w="1134" w:type="dxa"/>
            <w:tcBorders>
              <w:top w:val="single" w:sz="4" w:space="0" w:color="000000"/>
              <w:left w:val="single" w:sz="4" w:space="0" w:color="auto"/>
              <w:bottom w:val="single" w:sz="4" w:space="0" w:color="000000"/>
              <w:right w:val="single" w:sz="4" w:space="0" w:color="auto"/>
            </w:tcBorders>
            <w:vAlign w:val="center"/>
          </w:tcPr>
          <w:p w:rsidR="007D06B9" w:rsidRPr="000B1984" w:rsidRDefault="001F354F" w:rsidP="000B1984">
            <w:pPr>
              <w:pStyle w:val="a6"/>
              <w:ind w:firstLine="0"/>
              <w:jc w:val="center"/>
              <w:rPr>
                <w:sz w:val="24"/>
                <w:szCs w:val="24"/>
              </w:rPr>
            </w:pPr>
            <w:r>
              <w:rPr>
                <w:sz w:val="24"/>
                <w:szCs w:val="24"/>
              </w:rPr>
              <w:t>93</w:t>
            </w:r>
          </w:p>
        </w:tc>
        <w:tc>
          <w:tcPr>
            <w:tcW w:w="1098" w:type="dxa"/>
            <w:tcBorders>
              <w:top w:val="single" w:sz="4" w:space="0" w:color="000000"/>
              <w:left w:val="single" w:sz="4" w:space="0" w:color="auto"/>
              <w:bottom w:val="single" w:sz="4" w:space="0" w:color="000000"/>
              <w:right w:val="single" w:sz="4" w:space="0" w:color="auto"/>
            </w:tcBorders>
            <w:vAlign w:val="center"/>
          </w:tcPr>
          <w:p w:rsidR="007D06B9" w:rsidRPr="000B1984" w:rsidRDefault="001F354F" w:rsidP="000B1984">
            <w:pPr>
              <w:pStyle w:val="a6"/>
              <w:ind w:firstLine="0"/>
              <w:jc w:val="center"/>
              <w:rPr>
                <w:sz w:val="24"/>
                <w:szCs w:val="24"/>
              </w:rPr>
            </w:pPr>
            <w:r>
              <w:rPr>
                <w:sz w:val="24"/>
                <w:szCs w:val="24"/>
              </w:rPr>
              <w:t>75%</w:t>
            </w:r>
          </w:p>
        </w:tc>
        <w:tc>
          <w:tcPr>
            <w:tcW w:w="887" w:type="dxa"/>
            <w:tcBorders>
              <w:top w:val="single" w:sz="4" w:space="0" w:color="000000"/>
              <w:left w:val="single" w:sz="4" w:space="0" w:color="auto"/>
              <w:bottom w:val="single" w:sz="4" w:space="0" w:color="000000"/>
              <w:right w:val="single" w:sz="4" w:space="0" w:color="000000"/>
            </w:tcBorders>
            <w:vAlign w:val="center"/>
          </w:tcPr>
          <w:p w:rsidR="007D06B9" w:rsidRDefault="001F354F" w:rsidP="007D06B9">
            <w:pPr>
              <w:pStyle w:val="a6"/>
              <w:ind w:firstLine="0"/>
              <w:jc w:val="center"/>
              <w:rPr>
                <w:sz w:val="24"/>
                <w:szCs w:val="24"/>
              </w:rPr>
            </w:pPr>
            <w:r>
              <w:rPr>
                <w:sz w:val="24"/>
                <w:szCs w:val="24"/>
              </w:rPr>
              <w:t>93%</w:t>
            </w:r>
          </w:p>
        </w:tc>
      </w:tr>
      <w:tr w:rsidR="007D06B9" w:rsidTr="007D06B9">
        <w:trPr>
          <w:trHeight w:val="406"/>
        </w:trPr>
        <w:tc>
          <w:tcPr>
            <w:tcW w:w="2240" w:type="dxa"/>
            <w:tcBorders>
              <w:top w:val="single" w:sz="4" w:space="0" w:color="000000"/>
              <w:left w:val="single" w:sz="4" w:space="0" w:color="000000"/>
              <w:bottom w:val="single" w:sz="4" w:space="0" w:color="auto"/>
              <w:right w:val="nil"/>
            </w:tcBorders>
          </w:tcPr>
          <w:p w:rsidR="007D06B9" w:rsidRDefault="007D06B9" w:rsidP="00C92799">
            <w:pPr>
              <w:pStyle w:val="a6"/>
              <w:spacing w:line="240" w:lineRule="auto"/>
              <w:ind w:firstLine="0"/>
              <w:jc w:val="left"/>
              <w:rPr>
                <w:sz w:val="24"/>
                <w:szCs w:val="24"/>
              </w:rPr>
            </w:pPr>
            <w:r>
              <w:rPr>
                <w:sz w:val="24"/>
                <w:szCs w:val="24"/>
              </w:rPr>
              <w:t>Смертность, чел.</w:t>
            </w:r>
          </w:p>
        </w:tc>
        <w:tc>
          <w:tcPr>
            <w:tcW w:w="1134" w:type="dxa"/>
            <w:tcBorders>
              <w:top w:val="single" w:sz="4" w:space="0" w:color="000000"/>
              <w:left w:val="single" w:sz="4" w:space="0" w:color="000000"/>
              <w:bottom w:val="single" w:sz="4" w:space="0" w:color="auto"/>
              <w:right w:val="single" w:sz="4" w:space="0" w:color="000000"/>
            </w:tcBorders>
            <w:vAlign w:val="center"/>
          </w:tcPr>
          <w:p w:rsidR="007D06B9" w:rsidRDefault="00033E42" w:rsidP="001629AD">
            <w:pPr>
              <w:pStyle w:val="a6"/>
              <w:spacing w:line="240" w:lineRule="auto"/>
              <w:ind w:firstLine="0"/>
              <w:jc w:val="center"/>
              <w:rPr>
                <w:sz w:val="24"/>
                <w:szCs w:val="24"/>
              </w:rPr>
            </w:pPr>
            <w:r>
              <w:rPr>
                <w:sz w:val="24"/>
                <w:szCs w:val="24"/>
              </w:rPr>
              <w:t>162</w:t>
            </w:r>
          </w:p>
        </w:tc>
        <w:tc>
          <w:tcPr>
            <w:tcW w:w="1134" w:type="dxa"/>
            <w:tcBorders>
              <w:top w:val="single" w:sz="4" w:space="0" w:color="000000"/>
              <w:left w:val="single" w:sz="4" w:space="0" w:color="000000"/>
              <w:bottom w:val="single" w:sz="4" w:space="0" w:color="auto"/>
              <w:right w:val="single" w:sz="4" w:space="0" w:color="auto"/>
            </w:tcBorders>
            <w:vAlign w:val="center"/>
          </w:tcPr>
          <w:p w:rsidR="007D06B9" w:rsidRDefault="00033E42" w:rsidP="001629AD">
            <w:pPr>
              <w:pStyle w:val="a6"/>
              <w:spacing w:line="240" w:lineRule="auto"/>
              <w:ind w:firstLine="0"/>
              <w:jc w:val="center"/>
              <w:rPr>
                <w:sz w:val="24"/>
                <w:szCs w:val="24"/>
              </w:rPr>
            </w:pPr>
            <w:r>
              <w:rPr>
                <w:sz w:val="24"/>
                <w:szCs w:val="24"/>
              </w:rPr>
              <w:t>151</w:t>
            </w:r>
          </w:p>
        </w:tc>
        <w:tc>
          <w:tcPr>
            <w:tcW w:w="1275" w:type="dxa"/>
            <w:tcBorders>
              <w:top w:val="single" w:sz="4" w:space="0" w:color="000000"/>
              <w:left w:val="single" w:sz="4" w:space="0" w:color="auto"/>
              <w:bottom w:val="single" w:sz="4" w:space="0" w:color="auto"/>
              <w:right w:val="nil"/>
            </w:tcBorders>
            <w:vAlign w:val="center"/>
          </w:tcPr>
          <w:p w:rsidR="007D06B9" w:rsidRDefault="00033E42" w:rsidP="001629AD">
            <w:pPr>
              <w:pStyle w:val="a6"/>
              <w:spacing w:line="240" w:lineRule="auto"/>
              <w:ind w:firstLine="0"/>
              <w:jc w:val="center"/>
              <w:rPr>
                <w:sz w:val="24"/>
                <w:szCs w:val="24"/>
              </w:rPr>
            </w:pPr>
            <w:r>
              <w:rPr>
                <w:sz w:val="24"/>
                <w:szCs w:val="24"/>
              </w:rPr>
              <w:t>140</w:t>
            </w:r>
          </w:p>
        </w:tc>
        <w:tc>
          <w:tcPr>
            <w:tcW w:w="1134" w:type="dxa"/>
            <w:tcBorders>
              <w:top w:val="single" w:sz="4" w:space="0" w:color="000000"/>
              <w:left w:val="single" w:sz="4" w:space="0" w:color="000000"/>
              <w:bottom w:val="single" w:sz="4" w:space="0" w:color="auto"/>
              <w:right w:val="single" w:sz="4" w:space="0" w:color="auto"/>
            </w:tcBorders>
            <w:vAlign w:val="center"/>
          </w:tcPr>
          <w:p w:rsidR="007D06B9" w:rsidRPr="00BF3ADC" w:rsidRDefault="00033E42" w:rsidP="007D06B9">
            <w:pPr>
              <w:pStyle w:val="a6"/>
              <w:spacing w:line="240" w:lineRule="auto"/>
              <w:ind w:firstLine="0"/>
              <w:jc w:val="center"/>
              <w:rPr>
                <w:sz w:val="24"/>
                <w:szCs w:val="24"/>
              </w:rPr>
            </w:pPr>
            <w:r>
              <w:rPr>
                <w:sz w:val="24"/>
                <w:szCs w:val="24"/>
              </w:rPr>
              <w:t>113</w:t>
            </w:r>
          </w:p>
        </w:tc>
        <w:tc>
          <w:tcPr>
            <w:tcW w:w="1134" w:type="dxa"/>
            <w:tcBorders>
              <w:top w:val="single" w:sz="4" w:space="0" w:color="000000"/>
              <w:left w:val="single" w:sz="4" w:space="0" w:color="auto"/>
              <w:bottom w:val="single" w:sz="4" w:space="0" w:color="auto"/>
              <w:right w:val="single" w:sz="4" w:space="0" w:color="auto"/>
            </w:tcBorders>
            <w:vAlign w:val="center"/>
          </w:tcPr>
          <w:p w:rsidR="007D06B9" w:rsidRPr="000B1984" w:rsidRDefault="001F354F" w:rsidP="00D2189B">
            <w:pPr>
              <w:pStyle w:val="a6"/>
              <w:ind w:firstLine="0"/>
              <w:jc w:val="center"/>
              <w:rPr>
                <w:sz w:val="24"/>
                <w:szCs w:val="24"/>
              </w:rPr>
            </w:pPr>
            <w:r>
              <w:rPr>
                <w:sz w:val="24"/>
                <w:szCs w:val="24"/>
              </w:rPr>
              <w:t>151</w:t>
            </w:r>
          </w:p>
        </w:tc>
        <w:tc>
          <w:tcPr>
            <w:tcW w:w="1098" w:type="dxa"/>
            <w:tcBorders>
              <w:top w:val="single" w:sz="4" w:space="0" w:color="000000"/>
              <w:left w:val="single" w:sz="4" w:space="0" w:color="auto"/>
              <w:bottom w:val="single" w:sz="4" w:space="0" w:color="auto"/>
              <w:right w:val="single" w:sz="4" w:space="0" w:color="auto"/>
            </w:tcBorders>
            <w:vAlign w:val="center"/>
          </w:tcPr>
          <w:p w:rsidR="007D06B9" w:rsidRDefault="001F354F" w:rsidP="007D06B9">
            <w:pPr>
              <w:pStyle w:val="a6"/>
              <w:ind w:firstLine="0"/>
              <w:jc w:val="center"/>
              <w:rPr>
                <w:sz w:val="24"/>
                <w:szCs w:val="24"/>
              </w:rPr>
            </w:pPr>
            <w:r>
              <w:rPr>
                <w:sz w:val="24"/>
                <w:szCs w:val="24"/>
              </w:rPr>
              <w:t>75%</w:t>
            </w:r>
          </w:p>
        </w:tc>
        <w:tc>
          <w:tcPr>
            <w:tcW w:w="887" w:type="dxa"/>
            <w:tcBorders>
              <w:top w:val="single" w:sz="4" w:space="0" w:color="000000"/>
              <w:left w:val="single" w:sz="4" w:space="0" w:color="auto"/>
              <w:bottom w:val="single" w:sz="4" w:space="0" w:color="auto"/>
              <w:right w:val="single" w:sz="4" w:space="0" w:color="000000"/>
            </w:tcBorders>
            <w:vAlign w:val="center"/>
          </w:tcPr>
          <w:p w:rsidR="007D06B9" w:rsidRDefault="001F354F" w:rsidP="007D06B9">
            <w:pPr>
              <w:pStyle w:val="a6"/>
              <w:ind w:firstLine="0"/>
              <w:jc w:val="center"/>
              <w:rPr>
                <w:sz w:val="24"/>
                <w:szCs w:val="24"/>
              </w:rPr>
            </w:pPr>
            <w:r>
              <w:rPr>
                <w:sz w:val="24"/>
                <w:szCs w:val="24"/>
              </w:rPr>
              <w:t>Более 100%</w:t>
            </w:r>
          </w:p>
        </w:tc>
      </w:tr>
    </w:tbl>
    <w:p w:rsidR="00C92799" w:rsidRDefault="00C92799" w:rsidP="00C92799">
      <w:pPr>
        <w:ind w:firstLine="709"/>
        <w:jc w:val="both"/>
        <w:rPr>
          <w:rFonts w:eastAsia="Calibri"/>
        </w:rPr>
      </w:pPr>
    </w:p>
    <w:p w:rsidR="00C92799" w:rsidRDefault="00C92799" w:rsidP="00C92799">
      <w:pPr>
        <w:ind w:firstLine="709"/>
        <w:jc w:val="center"/>
        <w:rPr>
          <w:b/>
        </w:rPr>
      </w:pPr>
    </w:p>
    <w:p w:rsidR="00C92799" w:rsidRPr="007117F5" w:rsidRDefault="00C92799" w:rsidP="00C92799">
      <w:pPr>
        <w:ind w:firstLine="709"/>
        <w:jc w:val="center"/>
        <w:rPr>
          <w:b/>
        </w:rPr>
      </w:pPr>
      <w:r>
        <w:rPr>
          <w:b/>
        </w:rPr>
        <w:t>Показатели р</w:t>
      </w:r>
      <w:r w:rsidRPr="007117F5">
        <w:rPr>
          <w:b/>
        </w:rPr>
        <w:t>ождаемост</w:t>
      </w:r>
      <w:r>
        <w:rPr>
          <w:b/>
        </w:rPr>
        <w:t xml:space="preserve">и </w:t>
      </w:r>
      <w:r w:rsidRPr="007117F5">
        <w:rPr>
          <w:b/>
        </w:rPr>
        <w:t>и смертност</w:t>
      </w:r>
      <w:r>
        <w:rPr>
          <w:b/>
        </w:rPr>
        <w:t>и</w:t>
      </w:r>
      <w:r w:rsidRPr="007117F5">
        <w:rPr>
          <w:b/>
        </w:rPr>
        <w:t xml:space="preserve"> в Октябрьском районе</w:t>
      </w:r>
    </w:p>
    <w:p w:rsidR="00C92799" w:rsidRDefault="00C92799" w:rsidP="00C92799">
      <w:pPr>
        <w:ind w:firstLine="709"/>
        <w:jc w:val="center"/>
      </w:pPr>
    </w:p>
    <w:p w:rsidR="00CB2264" w:rsidRDefault="00CB2264" w:rsidP="00C92799">
      <w:pPr>
        <w:ind w:firstLine="709"/>
        <w:jc w:val="center"/>
      </w:pPr>
    </w:p>
    <w:p w:rsidR="00C92799" w:rsidRDefault="00C92799" w:rsidP="00C92799">
      <w:pPr>
        <w:ind w:firstLine="709"/>
        <w:jc w:val="center"/>
      </w:pPr>
      <w:r>
        <w:rPr>
          <w:noProof/>
          <w:lang w:eastAsia="ru-RU"/>
        </w:rPr>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799" w:rsidRDefault="00C92799" w:rsidP="00C92799">
      <w:pPr>
        <w:ind w:firstLine="709"/>
        <w:jc w:val="both"/>
      </w:pPr>
    </w:p>
    <w:p w:rsidR="00CB2264" w:rsidRDefault="00C932FE" w:rsidP="00C932FE">
      <w:pPr>
        <w:autoSpaceDE w:val="0"/>
        <w:jc w:val="both"/>
        <w:rPr>
          <w:b/>
        </w:rPr>
      </w:pPr>
      <w:r>
        <w:rPr>
          <w:b/>
        </w:rPr>
        <w:tab/>
      </w:r>
    </w:p>
    <w:p w:rsidR="00CB2264" w:rsidRDefault="00CB2264" w:rsidP="00C932FE">
      <w:pPr>
        <w:autoSpaceDE w:val="0"/>
        <w:jc w:val="both"/>
        <w:rPr>
          <w:b/>
        </w:rPr>
      </w:pPr>
      <w:r>
        <w:rPr>
          <w:b/>
        </w:rPr>
        <w:tab/>
      </w:r>
    </w:p>
    <w:p w:rsidR="00C932FE" w:rsidRPr="00C932FE" w:rsidRDefault="0030612D" w:rsidP="00C932FE">
      <w:pPr>
        <w:autoSpaceDE w:val="0"/>
        <w:jc w:val="both"/>
      </w:pPr>
      <w:r>
        <w:tab/>
      </w:r>
      <w:r w:rsidR="00E83164" w:rsidRPr="00E83164">
        <w:t>Согласно</w:t>
      </w:r>
      <w:r w:rsidR="007728AC">
        <w:t xml:space="preserve"> </w:t>
      </w:r>
      <w:r w:rsidR="001629AD">
        <w:t>статистическим показателям</w:t>
      </w:r>
      <w:r w:rsidR="00E83164">
        <w:t xml:space="preserve"> по Октябрьскому району наблюдается </w:t>
      </w:r>
      <w:r w:rsidR="007728AC">
        <w:t>увеличение рождаемости на 14 человек в сравнении с 2022 годом</w:t>
      </w:r>
      <w:r w:rsidR="00E83164">
        <w:t xml:space="preserve">. </w:t>
      </w:r>
      <w:r w:rsidR="00C932FE" w:rsidRPr="00AE51F9">
        <w:t>Ожидаемые итоги за 20</w:t>
      </w:r>
      <w:r w:rsidR="008F019D" w:rsidRPr="00AE51F9">
        <w:t>2</w:t>
      </w:r>
      <w:r w:rsidR="007728AC">
        <w:t>4</w:t>
      </w:r>
      <w:r w:rsidR="00C932FE" w:rsidRPr="00AE51F9">
        <w:t xml:space="preserve"> год ожидаются </w:t>
      </w:r>
      <w:r w:rsidR="00A81131">
        <w:t xml:space="preserve">по показателю рождаемость  </w:t>
      </w:r>
      <w:r w:rsidR="007728AC">
        <w:t>93</w:t>
      </w:r>
      <w:r w:rsidR="00C932FE" w:rsidRPr="00AE51F9">
        <w:t>% к уровню 20</w:t>
      </w:r>
      <w:r w:rsidR="00AE51F9" w:rsidRPr="00AE51F9">
        <w:t>2</w:t>
      </w:r>
      <w:r w:rsidR="007728AC">
        <w:t>3</w:t>
      </w:r>
      <w:r w:rsidR="00C932FE" w:rsidRPr="00AE51F9">
        <w:t xml:space="preserve"> года. За 9 месяцев 20</w:t>
      </w:r>
      <w:r w:rsidR="008F019D" w:rsidRPr="00AE51F9">
        <w:t>2</w:t>
      </w:r>
      <w:r w:rsidR="007728AC">
        <w:t>4</w:t>
      </w:r>
      <w:r w:rsidR="00C932FE" w:rsidRPr="00AE51F9">
        <w:t xml:space="preserve"> года наблюдается</w:t>
      </w:r>
      <w:r w:rsidR="00124CA4" w:rsidRPr="00AE51F9">
        <w:t xml:space="preserve"> превышение смертности над рождаемостью. Общее число умерших за 9 месяцев 20</w:t>
      </w:r>
      <w:r w:rsidR="008F019D" w:rsidRPr="00AE51F9">
        <w:t>2</w:t>
      </w:r>
      <w:r w:rsidR="007728AC">
        <w:t>4</w:t>
      </w:r>
      <w:r w:rsidR="00124CA4" w:rsidRPr="00AE51F9">
        <w:t xml:space="preserve"> года составило </w:t>
      </w:r>
      <w:r w:rsidR="007728AC">
        <w:t>113</w:t>
      </w:r>
      <w:r w:rsidR="00124CA4" w:rsidRPr="00AE51F9">
        <w:t xml:space="preserve"> человек или </w:t>
      </w:r>
      <w:r w:rsidR="00D2189B">
        <w:t>75</w:t>
      </w:r>
      <w:r w:rsidR="00124CA4" w:rsidRPr="00AE51F9">
        <w:t xml:space="preserve">% прогнозного показателя </w:t>
      </w:r>
      <w:r w:rsidR="00AE51F9" w:rsidRPr="00AE51F9">
        <w:t>н</w:t>
      </w:r>
      <w:r w:rsidR="00124CA4" w:rsidRPr="00AE51F9">
        <w:t>а 20</w:t>
      </w:r>
      <w:r w:rsidR="008F019D" w:rsidRPr="00AE51F9">
        <w:t>2</w:t>
      </w:r>
      <w:r w:rsidR="007728AC">
        <w:t>4</w:t>
      </w:r>
      <w:r w:rsidR="00124CA4" w:rsidRPr="00AE51F9">
        <w:t xml:space="preserve"> год.</w:t>
      </w:r>
    </w:p>
    <w:p w:rsidR="00AC00B4" w:rsidRDefault="00AC00B4" w:rsidP="00C92799">
      <w:pPr>
        <w:autoSpaceDE w:val="0"/>
        <w:jc w:val="center"/>
        <w:rPr>
          <w:b/>
        </w:rPr>
      </w:pPr>
    </w:p>
    <w:p w:rsidR="00C92799" w:rsidRDefault="00C92799" w:rsidP="00C92799">
      <w:pPr>
        <w:autoSpaceDE w:val="0"/>
        <w:jc w:val="center"/>
        <w:rPr>
          <w:b/>
        </w:rPr>
      </w:pPr>
      <w:r>
        <w:rPr>
          <w:b/>
        </w:rPr>
        <w:t>Промышленность</w:t>
      </w:r>
    </w:p>
    <w:p w:rsidR="00C92799" w:rsidRDefault="00C92799" w:rsidP="00C92799">
      <w:pPr>
        <w:autoSpaceDE w:val="0"/>
        <w:jc w:val="center"/>
        <w:rPr>
          <w:b/>
        </w:rPr>
      </w:pPr>
    </w:p>
    <w:p w:rsidR="00C92799" w:rsidRDefault="00C92799" w:rsidP="00C92799">
      <w:pPr>
        <w:autoSpaceDE w:val="0"/>
        <w:ind w:right="-2" w:firstLine="709"/>
        <w:jc w:val="both"/>
        <w:rPr>
          <w:color w:val="000000"/>
        </w:rPr>
      </w:pPr>
      <w:r>
        <w:rPr>
          <w:color w:val="000000"/>
        </w:rPr>
        <w:t xml:space="preserve">Социально-экономическое развитие района неразрывно связано с развитием отраслей экономики, характерных для территории Октябрьского муниципального района. </w:t>
      </w:r>
    </w:p>
    <w:p w:rsidR="00C92799" w:rsidRDefault="00C92799" w:rsidP="00C92799">
      <w:pPr>
        <w:jc w:val="both"/>
        <w:rPr>
          <w:color w:val="000000"/>
        </w:rPr>
      </w:pPr>
      <w:r>
        <w:lastRenderedPageBreak/>
        <w:tab/>
      </w:r>
      <w:r>
        <w:rPr>
          <w:color w:val="000000"/>
        </w:rPr>
        <w:t xml:space="preserve">Организациями, относящимися к виду экономической деятельности «Производство и распределение тепловой энергии, электроэнергии, газа и воды» </w:t>
      </w:r>
      <w:r w:rsidR="007D06B9">
        <w:rPr>
          <w:color w:val="000000"/>
        </w:rPr>
        <w:t>за 9 месяцев 20</w:t>
      </w:r>
      <w:r w:rsidR="00C2630D">
        <w:rPr>
          <w:color w:val="000000"/>
        </w:rPr>
        <w:t>2</w:t>
      </w:r>
      <w:r w:rsidR="007728AC">
        <w:rPr>
          <w:color w:val="000000"/>
        </w:rPr>
        <w:t>4</w:t>
      </w:r>
      <w:r w:rsidR="007D06B9">
        <w:rPr>
          <w:color w:val="000000"/>
        </w:rPr>
        <w:t xml:space="preserve"> года </w:t>
      </w:r>
      <w:r w:rsidR="00AC00B4">
        <w:rPr>
          <w:color w:val="000000"/>
        </w:rPr>
        <w:t xml:space="preserve">отгружено товаров собственного производства на сумму </w:t>
      </w:r>
      <w:r w:rsidR="00BF1BF9">
        <w:rPr>
          <w:color w:val="000000"/>
        </w:rPr>
        <w:t>75,4</w:t>
      </w:r>
      <w:r w:rsidR="00D329E1">
        <w:rPr>
          <w:color w:val="000000"/>
        </w:rPr>
        <w:t xml:space="preserve"> </w:t>
      </w:r>
      <w:r w:rsidR="00FB6B4A">
        <w:rPr>
          <w:color w:val="000000"/>
        </w:rPr>
        <w:t>млн</w:t>
      </w:r>
      <w:proofErr w:type="gramStart"/>
      <w:r w:rsidR="00FB6B4A">
        <w:rPr>
          <w:color w:val="000000"/>
        </w:rPr>
        <w:t>.р</w:t>
      </w:r>
      <w:proofErr w:type="gramEnd"/>
      <w:r w:rsidR="00FB6B4A">
        <w:rPr>
          <w:color w:val="000000"/>
        </w:rPr>
        <w:t xml:space="preserve">ублей или </w:t>
      </w:r>
      <w:r w:rsidR="00BF1BF9">
        <w:rPr>
          <w:color w:val="000000"/>
        </w:rPr>
        <w:t>40,8</w:t>
      </w:r>
      <w:r w:rsidR="00AC00B4" w:rsidRPr="00FB6B4A">
        <w:rPr>
          <w:color w:val="000000"/>
        </w:rPr>
        <w:t>% к прогнозной оценке 20</w:t>
      </w:r>
      <w:r w:rsidR="00C2630D" w:rsidRPr="00FB6B4A">
        <w:rPr>
          <w:color w:val="000000"/>
        </w:rPr>
        <w:t>2</w:t>
      </w:r>
      <w:r w:rsidR="007728AC">
        <w:rPr>
          <w:color w:val="000000"/>
        </w:rPr>
        <w:t>4</w:t>
      </w:r>
      <w:r w:rsidR="00AC00B4" w:rsidRPr="00FB6B4A">
        <w:rPr>
          <w:color w:val="000000"/>
        </w:rPr>
        <w:t xml:space="preserve"> года.</w:t>
      </w:r>
    </w:p>
    <w:p w:rsidR="00BB6F04" w:rsidRDefault="00BB6F04" w:rsidP="00C92799">
      <w:pPr>
        <w:pStyle w:val="af1"/>
        <w:spacing w:before="0" w:beforeAutospacing="0" w:after="0" w:afterAutospacing="0"/>
        <w:jc w:val="center"/>
        <w:rPr>
          <w:b/>
          <w:sz w:val="28"/>
          <w:szCs w:val="28"/>
        </w:rPr>
      </w:pPr>
    </w:p>
    <w:p w:rsidR="00C92799" w:rsidRDefault="00C92799" w:rsidP="00C92799">
      <w:pPr>
        <w:pStyle w:val="af1"/>
        <w:spacing w:before="0" w:beforeAutospacing="0" w:after="0" w:afterAutospacing="0"/>
        <w:jc w:val="center"/>
        <w:rPr>
          <w:b/>
          <w:sz w:val="28"/>
          <w:szCs w:val="28"/>
        </w:rPr>
      </w:pPr>
      <w:r>
        <w:rPr>
          <w:b/>
          <w:sz w:val="28"/>
          <w:szCs w:val="28"/>
        </w:rPr>
        <w:t>Сельское хозяйство</w:t>
      </w:r>
    </w:p>
    <w:p w:rsidR="00C92799" w:rsidRDefault="00C92799" w:rsidP="00C92799">
      <w:pPr>
        <w:pStyle w:val="af1"/>
        <w:spacing w:before="0" w:beforeAutospacing="0" w:after="0" w:afterAutospacing="0"/>
        <w:jc w:val="center"/>
        <w:rPr>
          <w:b/>
          <w:sz w:val="28"/>
          <w:szCs w:val="28"/>
        </w:rPr>
      </w:pPr>
    </w:p>
    <w:p w:rsidR="00D2081C" w:rsidRDefault="0088244F" w:rsidP="00D2081C">
      <w:pPr>
        <w:jc w:val="both"/>
      </w:pPr>
      <w:r>
        <w:tab/>
      </w:r>
      <w:r w:rsidR="00D2081C">
        <w:t>В 202</w:t>
      </w:r>
      <w:r w:rsidR="00CB2264">
        <w:t>4</w:t>
      </w:r>
      <w:r w:rsidR="00D2081C">
        <w:t xml:space="preserve"> го</w:t>
      </w:r>
      <w:r w:rsidR="008F0520">
        <w:t>ду  посевная площадь составила 51188</w:t>
      </w:r>
      <w:r w:rsidR="00D2081C">
        <w:t xml:space="preserve"> га, в том числе под зерновые 1</w:t>
      </w:r>
      <w:r w:rsidR="008F0520">
        <w:t>486</w:t>
      </w:r>
      <w:r w:rsidR="00D2081C">
        <w:t xml:space="preserve"> га, соя – 4</w:t>
      </w:r>
      <w:r w:rsidR="008F0520">
        <w:t>9702</w:t>
      </w:r>
      <w:r w:rsidR="00D2081C">
        <w:t xml:space="preserve"> га.</w:t>
      </w:r>
    </w:p>
    <w:p w:rsidR="00D2081C" w:rsidRDefault="008F0520" w:rsidP="00D2081C">
      <w:pPr>
        <w:jc w:val="both"/>
      </w:pPr>
      <w:r>
        <w:tab/>
        <w:t>По состоянию на 01.10</w:t>
      </w:r>
      <w:r w:rsidR="00D2081C">
        <w:t>.202</w:t>
      </w:r>
      <w:r>
        <w:t>4</w:t>
      </w:r>
      <w:r w:rsidR="00D2081C">
        <w:t xml:space="preserve"> года в хозяйствах всех форм собственности насчитывается </w:t>
      </w:r>
      <w:r w:rsidR="00364A70">
        <w:t>8</w:t>
      </w:r>
      <w:r>
        <w:t>07</w:t>
      </w:r>
      <w:r w:rsidR="00D2081C">
        <w:t xml:space="preserve"> голов КРС, что на </w:t>
      </w:r>
      <w:r>
        <w:t>3,1</w:t>
      </w:r>
      <w:r w:rsidR="00D2081C">
        <w:t xml:space="preserve">% </w:t>
      </w:r>
      <w:r>
        <w:t xml:space="preserve">меньше </w:t>
      </w:r>
      <w:r w:rsidR="00D2081C">
        <w:t xml:space="preserve"> уровня 202</w:t>
      </w:r>
      <w:r>
        <w:t>3</w:t>
      </w:r>
      <w:r w:rsidR="00D2081C">
        <w:t xml:space="preserve"> года (на </w:t>
      </w:r>
      <w:r>
        <w:t>2</w:t>
      </w:r>
      <w:r w:rsidR="00364A70">
        <w:t>6</w:t>
      </w:r>
      <w:r w:rsidR="00D2081C">
        <w:t xml:space="preserve"> голов). </w:t>
      </w:r>
      <w:r w:rsidR="00364A70">
        <w:t>Увеличение поголовья</w:t>
      </w:r>
      <w:r w:rsidR="00D2081C">
        <w:t xml:space="preserve"> КРС произошло</w:t>
      </w:r>
      <w:r w:rsidR="00364A70">
        <w:t xml:space="preserve"> в </w:t>
      </w:r>
      <w:r w:rsidR="00D2081C">
        <w:t xml:space="preserve"> ЛПХ – на </w:t>
      </w:r>
      <w:r>
        <w:t>35</w:t>
      </w:r>
      <w:r w:rsidR="00D2081C">
        <w:t xml:space="preserve"> голов</w:t>
      </w:r>
      <w:r>
        <w:t>, в КФХ уменьшилось на 61</w:t>
      </w:r>
      <w:r w:rsidR="00364A70">
        <w:t xml:space="preserve"> голов</w:t>
      </w:r>
      <w:r>
        <w:t>у</w:t>
      </w:r>
      <w:r w:rsidR="00D2081C">
        <w:t>.</w:t>
      </w:r>
    </w:p>
    <w:p w:rsidR="00D2081C" w:rsidRDefault="00D2081C" w:rsidP="00D2081C">
      <w:pPr>
        <w:ind w:firstLine="708"/>
        <w:jc w:val="both"/>
      </w:pPr>
      <w:r>
        <w:t xml:space="preserve">Поголовье коров в хозяйствах всех форм собственности насчитывает  </w:t>
      </w:r>
      <w:r w:rsidR="008F0520">
        <w:t>269</w:t>
      </w:r>
      <w:r>
        <w:t xml:space="preserve"> голов, что</w:t>
      </w:r>
      <w:r w:rsidR="008F0520">
        <w:t xml:space="preserve"> меньше </w:t>
      </w:r>
      <w:r>
        <w:t>уровня 202</w:t>
      </w:r>
      <w:r w:rsidR="008F0520">
        <w:t>3</w:t>
      </w:r>
      <w:r>
        <w:t xml:space="preserve"> года на </w:t>
      </w:r>
      <w:r w:rsidR="008F0520">
        <w:t>22</w:t>
      </w:r>
      <w:r>
        <w:t xml:space="preserve"> % (</w:t>
      </w:r>
      <w:r w:rsidR="008F0520">
        <w:t>76</w:t>
      </w:r>
      <w:r>
        <w:t xml:space="preserve"> голов). В хозяйствах населения поголовье коров </w:t>
      </w:r>
      <w:r w:rsidR="008F0520">
        <w:t xml:space="preserve"> сократилось на </w:t>
      </w:r>
      <w:r w:rsidR="00364A70">
        <w:t>3</w:t>
      </w:r>
      <w:r w:rsidR="008F0520">
        <w:t>4</w:t>
      </w:r>
      <w:r w:rsidR="00364A70">
        <w:t xml:space="preserve"> голов</w:t>
      </w:r>
      <w:r w:rsidR="00CB2264">
        <w:t>ы</w:t>
      </w:r>
      <w:r>
        <w:t xml:space="preserve">. В КФХ поголовье коров </w:t>
      </w:r>
      <w:r w:rsidR="00364A70">
        <w:t xml:space="preserve">также </w:t>
      </w:r>
      <w:r w:rsidR="008F0520">
        <w:t xml:space="preserve">сократилось </w:t>
      </w:r>
      <w:r w:rsidR="00364A70">
        <w:t xml:space="preserve">на </w:t>
      </w:r>
      <w:r w:rsidR="008F0520">
        <w:t>42</w:t>
      </w:r>
      <w:r>
        <w:t xml:space="preserve"> голов</w:t>
      </w:r>
      <w:r w:rsidR="008F0520">
        <w:t>ы</w:t>
      </w:r>
      <w:r>
        <w:t>.</w:t>
      </w:r>
    </w:p>
    <w:p w:rsidR="00D2081C" w:rsidRDefault="008F0520" w:rsidP="00D2081C">
      <w:pPr>
        <w:ind w:firstLine="708"/>
        <w:jc w:val="both"/>
      </w:pPr>
      <w:r>
        <w:t>Поголовье свиней на 01.10</w:t>
      </w:r>
      <w:r w:rsidR="00D2081C">
        <w:t>.202</w:t>
      </w:r>
      <w:r>
        <w:t>4</w:t>
      </w:r>
      <w:r w:rsidR="00D2081C">
        <w:t xml:space="preserve"> года составляет </w:t>
      </w:r>
      <w:r>
        <w:t>139</w:t>
      </w:r>
      <w:r w:rsidR="00D2081C">
        <w:t xml:space="preserve"> голов, что </w:t>
      </w:r>
      <w:r>
        <w:t xml:space="preserve">ниже </w:t>
      </w:r>
      <w:r w:rsidR="00D2081C">
        <w:t>уровня 202</w:t>
      </w:r>
      <w:r>
        <w:t>3</w:t>
      </w:r>
      <w:r w:rsidR="00D2081C">
        <w:t xml:space="preserve"> года на </w:t>
      </w:r>
      <w:r>
        <w:t>36,5</w:t>
      </w:r>
      <w:r w:rsidR="00D2081C">
        <w:t xml:space="preserve"> % (на </w:t>
      </w:r>
      <w:r>
        <w:t>80</w:t>
      </w:r>
      <w:r w:rsidR="00364A70">
        <w:t xml:space="preserve"> </w:t>
      </w:r>
      <w:r w:rsidR="00D2081C">
        <w:t xml:space="preserve">голов),  в ЛПХ  свиней стало </w:t>
      </w:r>
      <w:r>
        <w:t xml:space="preserve">меньше </w:t>
      </w:r>
      <w:r w:rsidR="00D2081C">
        <w:t xml:space="preserve">на </w:t>
      </w:r>
      <w:r>
        <w:t>36</w:t>
      </w:r>
      <w:r w:rsidR="00D2081C">
        <w:t xml:space="preserve"> голов,  </w:t>
      </w:r>
      <w:proofErr w:type="gramStart"/>
      <w:r w:rsidR="00D2081C">
        <w:t>в</w:t>
      </w:r>
      <w:proofErr w:type="gramEnd"/>
      <w:r w:rsidR="00D2081C">
        <w:t xml:space="preserve"> КФХ</w:t>
      </w:r>
      <w:r w:rsidR="000A737E">
        <w:t xml:space="preserve"> </w:t>
      </w:r>
      <w:proofErr w:type="gramStart"/>
      <w:r w:rsidR="000A737E">
        <w:t>на</w:t>
      </w:r>
      <w:proofErr w:type="gramEnd"/>
      <w:r w:rsidR="000A737E">
        <w:t xml:space="preserve"> </w:t>
      </w:r>
      <w:r>
        <w:t>44</w:t>
      </w:r>
      <w:r w:rsidR="00D2081C">
        <w:t xml:space="preserve"> голов</w:t>
      </w:r>
      <w:r>
        <w:t>ы, на конец 2024 года поголовье свиней отсутствует</w:t>
      </w:r>
      <w:r w:rsidR="00D2081C">
        <w:t>.</w:t>
      </w:r>
    </w:p>
    <w:p w:rsidR="00D2081C" w:rsidRDefault="00D2081C" w:rsidP="00D2081C">
      <w:pPr>
        <w:ind w:firstLine="708"/>
        <w:jc w:val="both"/>
      </w:pPr>
      <w:r>
        <w:t xml:space="preserve">Поголовье </w:t>
      </w:r>
      <w:r w:rsidR="008F0520">
        <w:t>овец и коз  по состоянию на 01.10</w:t>
      </w:r>
      <w:r>
        <w:t>.202</w:t>
      </w:r>
      <w:r w:rsidR="008F0520">
        <w:t>4</w:t>
      </w:r>
      <w:r>
        <w:t xml:space="preserve"> года </w:t>
      </w:r>
      <w:r w:rsidR="000A737E">
        <w:t xml:space="preserve">сократилось на </w:t>
      </w:r>
      <w:r w:rsidR="00B81D4B">
        <w:t>6 голов или на 0,9</w:t>
      </w:r>
      <w:r w:rsidR="000A737E">
        <w:t xml:space="preserve">%. </w:t>
      </w:r>
      <w:r>
        <w:t xml:space="preserve">и составляет </w:t>
      </w:r>
      <w:r w:rsidR="00B81D4B">
        <w:t>677</w:t>
      </w:r>
      <w:r>
        <w:t xml:space="preserve"> голов. В хозяйствах населения поголовье мелкого рогатого скота </w:t>
      </w:r>
      <w:r w:rsidR="000A737E">
        <w:t xml:space="preserve"> уменьшилось на </w:t>
      </w:r>
      <w:r w:rsidR="00B81D4B">
        <w:t>7 голов</w:t>
      </w:r>
      <w:r>
        <w:t>.</w:t>
      </w:r>
    </w:p>
    <w:p w:rsidR="00D2081C" w:rsidRDefault="00D2081C" w:rsidP="00D2081C">
      <w:pPr>
        <w:ind w:firstLine="708"/>
        <w:jc w:val="both"/>
      </w:pPr>
      <w:r>
        <w:t>П</w:t>
      </w:r>
      <w:r w:rsidR="0088244F">
        <w:t xml:space="preserve">оголовье птицы  в районе на 01 </w:t>
      </w:r>
      <w:r w:rsidR="00B81D4B">
        <w:t xml:space="preserve">октября </w:t>
      </w:r>
      <w:r>
        <w:t>202</w:t>
      </w:r>
      <w:r w:rsidR="00B81D4B">
        <w:t>4</w:t>
      </w:r>
      <w:r>
        <w:t xml:space="preserve"> года насчитывает </w:t>
      </w:r>
      <w:r w:rsidR="00B81D4B">
        <w:t>8181</w:t>
      </w:r>
      <w:r w:rsidR="000A737E">
        <w:t xml:space="preserve"> голов</w:t>
      </w:r>
      <w:r w:rsidR="00CB2264">
        <w:t>у</w:t>
      </w:r>
      <w:r>
        <w:t xml:space="preserve">, что </w:t>
      </w:r>
      <w:r w:rsidR="00B81D4B">
        <w:t xml:space="preserve">выше </w:t>
      </w:r>
      <w:r>
        <w:t>уровня 202</w:t>
      </w:r>
      <w:r w:rsidR="00B81D4B">
        <w:t>3</w:t>
      </w:r>
      <w:r>
        <w:t xml:space="preserve"> года на </w:t>
      </w:r>
      <w:r w:rsidR="00B81D4B">
        <w:t>2,3</w:t>
      </w:r>
      <w:r>
        <w:t xml:space="preserve"> % </w:t>
      </w:r>
      <w:proofErr w:type="gramStart"/>
      <w:r>
        <w:t xml:space="preserve">( </w:t>
      </w:r>
      <w:proofErr w:type="gramEnd"/>
      <w:r w:rsidR="000A737E">
        <w:t xml:space="preserve">на </w:t>
      </w:r>
      <w:r w:rsidR="00B81D4B">
        <w:t>186</w:t>
      </w:r>
      <w:r>
        <w:t xml:space="preserve"> голов). Поголовье птицы  увеличилось в хозяйствах населения – на </w:t>
      </w:r>
      <w:r w:rsidR="00B81D4B">
        <w:t>235</w:t>
      </w:r>
      <w:r>
        <w:t xml:space="preserve"> голов,  в КФХ </w:t>
      </w:r>
      <w:r w:rsidR="000A737E">
        <w:t xml:space="preserve">снизилось на </w:t>
      </w:r>
      <w:r w:rsidR="00B81D4B">
        <w:t>49</w:t>
      </w:r>
      <w:r w:rsidR="000A737E">
        <w:t xml:space="preserve"> голов.</w:t>
      </w:r>
    </w:p>
    <w:p w:rsidR="00D2081C" w:rsidRDefault="00D2081C" w:rsidP="00D2081C">
      <w:pPr>
        <w:ind w:firstLine="708"/>
        <w:jc w:val="both"/>
      </w:pPr>
      <w:r>
        <w:t>В районе насчитывается хозяйств населения – 3</w:t>
      </w:r>
      <w:r w:rsidR="00B81D4B">
        <w:t>856</w:t>
      </w:r>
      <w:r>
        <w:t xml:space="preserve">, в том числе          </w:t>
      </w:r>
      <w:proofErr w:type="spellStart"/>
      <w:r>
        <w:t>Амурзетское</w:t>
      </w:r>
      <w:proofErr w:type="spellEnd"/>
      <w:r>
        <w:t xml:space="preserve"> сельское поселение – </w:t>
      </w:r>
      <w:r w:rsidR="00B81D4B">
        <w:t>2846</w:t>
      </w:r>
      <w:r>
        <w:t xml:space="preserve"> хозяйства, </w:t>
      </w:r>
    </w:p>
    <w:p w:rsidR="00D2081C" w:rsidRDefault="00D2081C" w:rsidP="00D2081C">
      <w:pPr>
        <w:ind w:firstLine="708"/>
        <w:jc w:val="both"/>
      </w:pPr>
      <w:proofErr w:type="spellStart"/>
      <w:r>
        <w:t>Нагибовское</w:t>
      </w:r>
      <w:proofErr w:type="spellEnd"/>
      <w:r>
        <w:t xml:space="preserve"> сельское поселение – </w:t>
      </w:r>
      <w:r w:rsidR="00B81D4B">
        <w:t>732</w:t>
      </w:r>
      <w:r>
        <w:t xml:space="preserve"> хозяйств</w:t>
      </w:r>
      <w:r w:rsidR="00CB2264">
        <w:t>а</w:t>
      </w:r>
      <w:r>
        <w:t>,</w:t>
      </w:r>
    </w:p>
    <w:p w:rsidR="00D2081C" w:rsidRDefault="00D2081C" w:rsidP="00D2081C">
      <w:pPr>
        <w:ind w:firstLine="708"/>
        <w:jc w:val="both"/>
      </w:pPr>
      <w:proofErr w:type="spellStart"/>
      <w:r>
        <w:t>Полевское</w:t>
      </w:r>
      <w:proofErr w:type="spellEnd"/>
      <w:r>
        <w:t xml:space="preserve"> сельское поселение – 278 хозяйств.</w:t>
      </w:r>
    </w:p>
    <w:p w:rsidR="00D2081C" w:rsidRDefault="00D2081C" w:rsidP="00D2081C">
      <w:pPr>
        <w:ind w:firstLine="708"/>
        <w:jc w:val="both"/>
      </w:pPr>
      <w:r>
        <w:t xml:space="preserve">За </w:t>
      </w:r>
      <w:r w:rsidR="000A737E">
        <w:t>9</w:t>
      </w:r>
      <w:r>
        <w:t xml:space="preserve"> месяцев 202</w:t>
      </w:r>
      <w:r w:rsidR="00B81D4B">
        <w:t>4</w:t>
      </w:r>
      <w:r>
        <w:t xml:space="preserve"> года в районе произведено:</w:t>
      </w:r>
    </w:p>
    <w:p w:rsidR="00D2081C" w:rsidRDefault="00D2081C" w:rsidP="00D2081C">
      <w:pPr>
        <w:ind w:firstLine="708"/>
        <w:jc w:val="both"/>
      </w:pPr>
      <w:r>
        <w:t xml:space="preserve">- скота и </w:t>
      </w:r>
      <w:r w:rsidR="000A737E">
        <w:t xml:space="preserve">птицы на убой в живом весе –   </w:t>
      </w:r>
      <w:r w:rsidR="00B81D4B">
        <w:t>69,7</w:t>
      </w:r>
      <w:r>
        <w:t xml:space="preserve"> тонны, что  составляет </w:t>
      </w:r>
      <w:r w:rsidR="00B81D4B">
        <w:t>95,9</w:t>
      </w:r>
      <w:r>
        <w:t xml:space="preserve"> %  к уровню прошлого года;</w:t>
      </w:r>
    </w:p>
    <w:p w:rsidR="00D2081C" w:rsidRDefault="00D2081C" w:rsidP="00D2081C">
      <w:pPr>
        <w:ind w:firstLine="708"/>
        <w:jc w:val="both"/>
      </w:pPr>
      <w:r>
        <w:t xml:space="preserve"> - молока – </w:t>
      </w:r>
      <w:r w:rsidR="00B81D4B">
        <w:t>735,7</w:t>
      </w:r>
      <w:r>
        <w:t xml:space="preserve"> тонны, что составляет </w:t>
      </w:r>
      <w:r w:rsidR="00B81D4B">
        <w:t>91</w:t>
      </w:r>
      <w:r>
        <w:t xml:space="preserve"> %  к уровню прошлого года;</w:t>
      </w:r>
    </w:p>
    <w:p w:rsidR="00D2081C" w:rsidRDefault="00D2081C" w:rsidP="00D2081C">
      <w:pPr>
        <w:ind w:firstLine="708"/>
        <w:jc w:val="both"/>
      </w:pPr>
      <w:r>
        <w:t xml:space="preserve">- яиц – </w:t>
      </w:r>
      <w:r w:rsidR="000A737E">
        <w:t>10</w:t>
      </w:r>
      <w:r w:rsidR="00B81D4B">
        <w:t>22,2</w:t>
      </w:r>
      <w:r>
        <w:t xml:space="preserve"> тысяч штук, что составляет </w:t>
      </w:r>
      <w:r w:rsidR="00B81D4B">
        <w:t>101,3</w:t>
      </w:r>
      <w:r>
        <w:t xml:space="preserve"> % к уровню 202</w:t>
      </w:r>
      <w:r w:rsidR="00B81D4B">
        <w:t>3</w:t>
      </w:r>
      <w:r>
        <w:t xml:space="preserve"> года. </w:t>
      </w:r>
    </w:p>
    <w:p w:rsidR="00D2081C" w:rsidRDefault="000A737E" w:rsidP="00D2081C">
      <w:pPr>
        <w:jc w:val="both"/>
      </w:pPr>
      <w:r>
        <w:rPr>
          <w:b/>
        </w:rPr>
        <w:tab/>
      </w:r>
      <w:r>
        <w:t>Ожидаемое производство за 202</w:t>
      </w:r>
      <w:r w:rsidR="00B81D4B">
        <w:t>4</w:t>
      </w:r>
      <w:r>
        <w:t xml:space="preserve"> год важнейших видов продукции в натуральном выражении составит:</w:t>
      </w:r>
    </w:p>
    <w:p w:rsidR="000A737E" w:rsidRPr="000A737E" w:rsidRDefault="00B81D4B" w:rsidP="00D2081C">
      <w:pPr>
        <w:jc w:val="both"/>
      </w:pPr>
      <w:r>
        <w:tab/>
      </w:r>
      <w:proofErr w:type="gramStart"/>
      <w:r>
        <w:t>сои – 63000</w:t>
      </w:r>
      <w:r w:rsidR="000A737E">
        <w:t xml:space="preserve"> тонн, зерна – </w:t>
      </w:r>
      <w:r>
        <w:t>5320</w:t>
      </w:r>
      <w:r w:rsidR="000A737E">
        <w:t xml:space="preserve"> тонн, картофеля – 2</w:t>
      </w:r>
      <w:r>
        <w:t>490 тонн, молока – 95</w:t>
      </w:r>
      <w:r w:rsidR="000A737E">
        <w:t>5 тонн</w:t>
      </w:r>
      <w:r w:rsidR="0069088B">
        <w:t>.</w:t>
      </w:r>
      <w:proofErr w:type="gramEnd"/>
    </w:p>
    <w:p w:rsidR="00C92799" w:rsidRDefault="00C92799" w:rsidP="00EF65F6">
      <w:pPr>
        <w:jc w:val="center"/>
        <w:rPr>
          <w:b/>
        </w:rPr>
      </w:pPr>
      <w:r>
        <w:rPr>
          <w:b/>
        </w:rPr>
        <w:t>Транспорт и связь</w:t>
      </w:r>
    </w:p>
    <w:p w:rsidR="00C92799" w:rsidRDefault="00C92799" w:rsidP="00C92799">
      <w:pPr>
        <w:jc w:val="center"/>
        <w:rPr>
          <w:b/>
        </w:rPr>
      </w:pPr>
    </w:p>
    <w:p w:rsidR="00D2081C" w:rsidRDefault="00D2081C" w:rsidP="00D2081C">
      <w:pPr>
        <w:ind w:right="-1" w:firstLine="708"/>
        <w:jc w:val="both"/>
      </w:pPr>
      <w:r w:rsidRPr="00E50555">
        <w:t xml:space="preserve">На территории  Октябрьского муниципального района расположено </w:t>
      </w:r>
      <w:r>
        <w:t>семь</w:t>
      </w:r>
      <w:r w:rsidRPr="00E50555">
        <w:t xml:space="preserve"> муниципальных автомобильных дорог общего пользования местного значения  протяжённостью </w:t>
      </w:r>
      <w:r>
        <w:t>270,7</w:t>
      </w:r>
      <w:r w:rsidRPr="00E50555">
        <w:t xml:space="preserve"> км.</w:t>
      </w:r>
      <w:r>
        <w:t xml:space="preserve"> Удельный вес автомобильных дорог с твердым покрытием в общей протяженности автомобильных дорог общего пользования составляет 100%.</w:t>
      </w:r>
    </w:p>
    <w:p w:rsidR="00D2081C" w:rsidRDefault="00D2081C" w:rsidP="00D2081C">
      <w:pPr>
        <w:ind w:right="-1" w:firstLine="708"/>
        <w:jc w:val="both"/>
      </w:pPr>
      <w:r>
        <w:lastRenderedPageBreak/>
        <w:t xml:space="preserve">На территории Октябрьского муниципального района осуществляет свою деятельность одно муниципальное унитарное автотранспортное предприятие «Октябрьское», основными целями деятельности предприятия является оказание услуг по перевозке пассажиров на междугородних и пригородных  сообщениях, школьные перевозки, услуги по ремонту и содержанию автомобильных дорог муниципального образования.  </w:t>
      </w:r>
    </w:p>
    <w:p w:rsidR="00D2081C" w:rsidRPr="00046143" w:rsidRDefault="00D2081C" w:rsidP="00D2081C">
      <w:pPr>
        <w:pStyle w:val="2"/>
        <w:spacing w:after="0" w:line="240" w:lineRule="auto"/>
        <w:ind w:left="0" w:firstLine="567"/>
        <w:contextualSpacing/>
        <w:jc w:val="both"/>
      </w:pPr>
      <w:r w:rsidRPr="00046143">
        <w:t xml:space="preserve">Население района обеспечено услугами </w:t>
      </w:r>
      <w:proofErr w:type="spellStart"/>
      <w:r w:rsidRPr="00046143">
        <w:t>пассажироперевозок</w:t>
      </w:r>
      <w:proofErr w:type="spellEnd"/>
      <w:r w:rsidRPr="00046143">
        <w:t xml:space="preserve"> как на внутрирайонных маршрутах, так и на междугородних. Автопарк состоит из 17 автобусов, из которых 5 приходится на школьные перевозки, 3 обслуживают маршрут Амурзет – Биробиджан, 3 работают на внутрирайонных маршрутах,  6   находятся в резерве. </w:t>
      </w:r>
    </w:p>
    <w:p w:rsidR="00D2081C" w:rsidRDefault="00D2081C" w:rsidP="00D2081C">
      <w:pPr>
        <w:tabs>
          <w:tab w:val="left" w:pos="851"/>
        </w:tabs>
        <w:jc w:val="both"/>
      </w:pPr>
      <w:r w:rsidRPr="00E50555">
        <w:tab/>
        <w:t>Все села района обеспече</w:t>
      </w:r>
      <w:r>
        <w:t>ны сотовой связью Мегафон, МТС,</w:t>
      </w:r>
      <w:r w:rsidRPr="00E50555">
        <w:t xml:space="preserve"> Билайн, ТЕЛЕ</w:t>
      </w:r>
      <w:proofErr w:type="gramStart"/>
      <w:r w:rsidRPr="00E50555">
        <w:t>2</w:t>
      </w:r>
      <w:proofErr w:type="gramEnd"/>
      <w:r w:rsidRPr="00E50555">
        <w:t>.</w:t>
      </w:r>
    </w:p>
    <w:p w:rsidR="00C92799" w:rsidRDefault="00C92799" w:rsidP="00C92799">
      <w:pPr>
        <w:jc w:val="both"/>
      </w:pPr>
      <w:r>
        <w:rPr>
          <w:b/>
        </w:rPr>
        <w:tab/>
      </w:r>
    </w:p>
    <w:p w:rsidR="00C92799" w:rsidRPr="00464D22" w:rsidRDefault="00C92799" w:rsidP="00C92799">
      <w:pPr>
        <w:jc w:val="center"/>
        <w:rPr>
          <w:b/>
        </w:rPr>
      </w:pPr>
      <w:r w:rsidRPr="00464D22">
        <w:rPr>
          <w:b/>
        </w:rPr>
        <w:t>Финансы</w:t>
      </w:r>
    </w:p>
    <w:p w:rsidR="00C92799" w:rsidRPr="00464D22" w:rsidRDefault="00C92799" w:rsidP="00C92799">
      <w:pPr>
        <w:jc w:val="center"/>
        <w:rPr>
          <w:b/>
        </w:rPr>
      </w:pPr>
    </w:p>
    <w:p w:rsidR="007728AC" w:rsidRDefault="007728AC" w:rsidP="007728AC">
      <w:pPr>
        <w:ind w:firstLine="708"/>
        <w:jc w:val="both"/>
        <w:rPr>
          <w:sz w:val="30"/>
          <w:szCs w:val="26"/>
        </w:rPr>
      </w:pPr>
      <w:r>
        <w:rPr>
          <w:sz w:val="30"/>
          <w:szCs w:val="26"/>
        </w:rPr>
        <w:t>Всего поступило доходов в бюджет муниципального образования «Октябрьский муниципальный район» с учетом безвозмездных поступлений по состоянию на 01.10.2024 в сумме 578984,5 тыс. рублей, при годовых плановых назначениях 808847,9 тыс. рублей или исполнение составило 71,6 процентов.</w:t>
      </w:r>
    </w:p>
    <w:p w:rsidR="007728AC" w:rsidRDefault="007728AC" w:rsidP="007728AC">
      <w:pPr>
        <w:ind w:firstLine="709"/>
        <w:jc w:val="both"/>
      </w:pPr>
      <w:r>
        <w:t>По состоянию на 01.10.2024 в бюджет муниципального образования «Октябрьский муниципальный район» поступило налоговых и неналоговых доходов на сумму 84015,8 тыс. рублей (по плану 116786,4 тыс. рублей), или исполнение составило 71,9%.</w:t>
      </w:r>
    </w:p>
    <w:p w:rsidR="007728AC" w:rsidRDefault="007728AC" w:rsidP="007728AC">
      <w:pPr>
        <w:ind w:firstLine="709"/>
        <w:jc w:val="both"/>
      </w:pPr>
      <w:r>
        <w:t>Налоговых доходов поступило в бюджет на сумму 33088,8 тыс. рублей, исполнение составило 78,6% к годовому плану (42098,1 тыс. рублей). Неналоговых платежей поступило на сумму 50927 тыс. рублей, исполнение 68,2%  к годовому плану (74688,3 тыс. рублей).</w:t>
      </w:r>
    </w:p>
    <w:p w:rsidR="007728AC" w:rsidRDefault="007728AC" w:rsidP="007728AC">
      <w:pPr>
        <w:ind w:firstLine="708"/>
        <w:jc w:val="both"/>
        <w:rPr>
          <w:sz w:val="30"/>
          <w:szCs w:val="26"/>
        </w:rPr>
      </w:pPr>
      <w:proofErr w:type="gramStart"/>
      <w:r>
        <w:rPr>
          <w:sz w:val="30"/>
          <w:szCs w:val="26"/>
        </w:rPr>
        <w:t>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доходов 56%, Данного налога поступило по состоянию на 01.10.2024 в сумме 18527,3 тыс. рублей или плановые назначения (24338,3 тыс. рублей) выполнены на 76,1</w:t>
      </w:r>
      <w:r w:rsidRPr="006278A9">
        <w:rPr>
          <w:sz w:val="30"/>
          <w:szCs w:val="26"/>
        </w:rPr>
        <w:t xml:space="preserve">%. По отношению к соответствующему периоду прошлого года поступления </w:t>
      </w:r>
      <w:r>
        <w:rPr>
          <w:sz w:val="30"/>
          <w:szCs w:val="26"/>
        </w:rPr>
        <w:t xml:space="preserve">увеличились </w:t>
      </w:r>
      <w:r w:rsidRPr="006278A9">
        <w:rPr>
          <w:sz w:val="30"/>
          <w:szCs w:val="26"/>
        </w:rPr>
        <w:t xml:space="preserve">на сумму </w:t>
      </w:r>
      <w:r>
        <w:rPr>
          <w:sz w:val="30"/>
          <w:szCs w:val="26"/>
        </w:rPr>
        <w:t>2876,7</w:t>
      </w:r>
      <w:r w:rsidRPr="006278A9">
        <w:rPr>
          <w:sz w:val="30"/>
          <w:szCs w:val="26"/>
        </w:rPr>
        <w:t xml:space="preserve"> тыс. рублей или на </w:t>
      </w:r>
      <w:r>
        <w:rPr>
          <w:sz w:val="30"/>
          <w:szCs w:val="26"/>
        </w:rPr>
        <w:t>18,4</w:t>
      </w:r>
      <w:r w:rsidRPr="006278A9">
        <w:rPr>
          <w:sz w:val="30"/>
          <w:szCs w:val="26"/>
        </w:rPr>
        <w:t xml:space="preserve"> процентов.</w:t>
      </w:r>
      <w:proofErr w:type="gramEnd"/>
    </w:p>
    <w:p w:rsidR="007728AC" w:rsidRDefault="007728AC" w:rsidP="007728AC">
      <w:pPr>
        <w:ind w:firstLine="708"/>
        <w:jc w:val="both"/>
        <w:rPr>
          <w:sz w:val="30"/>
          <w:szCs w:val="26"/>
        </w:rPr>
      </w:pPr>
      <w:r>
        <w:rPr>
          <w:sz w:val="30"/>
          <w:szCs w:val="26"/>
        </w:rPr>
        <w:t>Поступление налога на товары (работы, услуги), реализуемые на территории РФ в виде акцизов на нефтепродукты  по состоянию на 01.10.2024 составило 10462,3 тыс. рублей при годовом плане 13991,4 тыс</w:t>
      </w:r>
      <w:proofErr w:type="gramStart"/>
      <w:r>
        <w:rPr>
          <w:sz w:val="30"/>
          <w:szCs w:val="26"/>
        </w:rPr>
        <w:t>.р</w:t>
      </w:r>
      <w:proofErr w:type="gramEnd"/>
      <w:r>
        <w:rPr>
          <w:sz w:val="30"/>
          <w:szCs w:val="26"/>
        </w:rPr>
        <w:t xml:space="preserve">ублей, исполнение составило 74,8%.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773,1</w:t>
      </w:r>
      <w:r w:rsidRPr="006278A9">
        <w:rPr>
          <w:sz w:val="30"/>
          <w:szCs w:val="26"/>
        </w:rPr>
        <w:t xml:space="preserve"> тыс. рублей или на </w:t>
      </w:r>
      <w:r>
        <w:rPr>
          <w:sz w:val="30"/>
          <w:szCs w:val="26"/>
        </w:rPr>
        <w:t>8,0</w:t>
      </w:r>
      <w:r w:rsidRPr="006278A9">
        <w:rPr>
          <w:sz w:val="30"/>
          <w:szCs w:val="26"/>
        </w:rPr>
        <w:t xml:space="preserve"> процентов</w:t>
      </w:r>
      <w:r>
        <w:rPr>
          <w:sz w:val="30"/>
          <w:szCs w:val="26"/>
        </w:rPr>
        <w:t xml:space="preserve">. </w:t>
      </w:r>
    </w:p>
    <w:p w:rsidR="007728AC" w:rsidRDefault="007728AC" w:rsidP="007728AC">
      <w:pPr>
        <w:ind w:firstLine="708"/>
        <w:jc w:val="both"/>
      </w:pPr>
      <w:r>
        <w:t xml:space="preserve">Единого сельскохозяйственного налога поступило 1858,6 тыс. рублей, при годовом плане 1874 тыс. рублей, исполнение составило 99,2 </w:t>
      </w:r>
      <w:r w:rsidRPr="001706F6">
        <w:t xml:space="preserve">процентов. По отношению к аналогичному периоду прошлого года данного налога поступило в текущем году </w:t>
      </w:r>
      <w:r>
        <w:t xml:space="preserve">больше </w:t>
      </w:r>
      <w:r w:rsidRPr="001706F6">
        <w:t xml:space="preserve">на </w:t>
      </w:r>
      <w:r>
        <w:t>562,8</w:t>
      </w:r>
      <w:r w:rsidRPr="001706F6">
        <w:t xml:space="preserve"> тыс. рублей.</w:t>
      </w:r>
      <w:r>
        <w:t xml:space="preserve"> Увеличение поступлений и темп </w:t>
      </w:r>
      <w:r>
        <w:lastRenderedPageBreak/>
        <w:t>обусловлены увеличением в 2023 году доходов от реализации сельхозпродукции от ряда налогоплательщиков.</w:t>
      </w:r>
      <w:r w:rsidRPr="001706F6">
        <w:t xml:space="preserve"> </w:t>
      </w:r>
    </w:p>
    <w:p w:rsidR="007728AC" w:rsidRDefault="007728AC" w:rsidP="007728AC">
      <w:pPr>
        <w:ind w:firstLine="708"/>
        <w:jc w:val="both"/>
      </w:pPr>
      <w:r>
        <w:t xml:space="preserve">Поступления по </w:t>
      </w:r>
      <w:proofErr w:type="gramStart"/>
      <w:r>
        <w:t>налогу</w:t>
      </w:r>
      <w:proofErr w:type="gramEnd"/>
      <w:r>
        <w:t xml:space="preserve"> взимаемому в связи с применением патентной системы налогообложения при годовом плане 310,0 тыс. рублей поступление составило 312,7 тыс. рублей</w:t>
      </w:r>
      <w:r w:rsidRPr="001706F6">
        <w:t xml:space="preserve">, </w:t>
      </w:r>
      <w:r>
        <w:t>или 100,9 процентов</w:t>
      </w:r>
      <w:r w:rsidRPr="007C54E2">
        <w:t>.</w:t>
      </w:r>
      <w:r>
        <w:t xml:space="preserve">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175,8</w:t>
      </w:r>
      <w:r w:rsidRPr="006278A9">
        <w:rPr>
          <w:sz w:val="30"/>
          <w:szCs w:val="26"/>
        </w:rPr>
        <w:t xml:space="preserve"> тыс. рублей</w:t>
      </w:r>
      <w:r>
        <w:rPr>
          <w:sz w:val="30"/>
          <w:szCs w:val="26"/>
        </w:rPr>
        <w:t>.</w:t>
      </w:r>
      <w:r w:rsidRPr="007C54E2">
        <w:t xml:space="preserve"> </w:t>
      </w:r>
    </w:p>
    <w:p w:rsidR="007728AC" w:rsidRDefault="007728AC" w:rsidP="007728AC">
      <w:pPr>
        <w:ind w:firstLine="708"/>
        <w:jc w:val="both"/>
      </w:pPr>
      <w:r>
        <w:t xml:space="preserve">Налога на добычу полезных ископаемых поступило в сумме 979,3 тыс. рублей при годовом плане 688,5 тыс. рублей, исполнение составило 142,3 процентов.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 xml:space="preserve">417,9 </w:t>
      </w:r>
      <w:r w:rsidRPr="006278A9">
        <w:rPr>
          <w:sz w:val="30"/>
          <w:szCs w:val="26"/>
        </w:rPr>
        <w:t>тыс. рублей</w:t>
      </w:r>
      <w:r>
        <w:rPr>
          <w:sz w:val="30"/>
          <w:szCs w:val="26"/>
        </w:rPr>
        <w:t>.</w:t>
      </w:r>
      <w:r w:rsidRPr="007C54E2">
        <w:t xml:space="preserve"> </w:t>
      </w:r>
    </w:p>
    <w:p w:rsidR="007728AC" w:rsidRDefault="007728AC" w:rsidP="007728AC">
      <w:pPr>
        <w:ind w:firstLine="709"/>
        <w:jc w:val="both"/>
      </w:pPr>
      <w:r>
        <w:t xml:space="preserve">Государственной пошлины по делам, рассматриваемым в судах общей юрисдикции, мировыми судьями поступило 942,8 тыс. рублей при плане 890 тыс. рублей, исполнение 105,9%, данный доход имеет не постоянный характер поступления в бюджет района, </w:t>
      </w:r>
      <w:r w:rsidRPr="001706F6">
        <w:t xml:space="preserve">по отношению к соответствующему периоду прошлого года данного дохода поступило </w:t>
      </w:r>
      <w:r>
        <w:t>больше</w:t>
      </w:r>
      <w:r w:rsidRPr="001706F6">
        <w:t xml:space="preserve"> на </w:t>
      </w:r>
      <w:r>
        <w:t>223,9</w:t>
      </w:r>
      <w:r w:rsidRPr="001706F6">
        <w:t xml:space="preserve"> тыс. рублей. Темп роста по данному доходу в сравнении с аналогичным периодом прошлого года составляет </w:t>
      </w:r>
      <w:r>
        <w:t>131,1</w:t>
      </w:r>
      <w:r w:rsidRPr="001706F6">
        <w:t xml:space="preserve"> процентов.</w:t>
      </w:r>
      <w:r>
        <w:t xml:space="preserve"> </w:t>
      </w:r>
    </w:p>
    <w:p w:rsidR="007728AC" w:rsidRDefault="007728AC" w:rsidP="007728AC">
      <w:pPr>
        <w:autoSpaceDE w:val="0"/>
        <w:ind w:firstLine="709"/>
        <w:jc w:val="both"/>
      </w:pPr>
      <w:proofErr w:type="gramStart"/>
      <w:r w:rsidRPr="00A4002B">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w:t>
      </w:r>
      <w:r>
        <w:t xml:space="preserve"> сельских</w:t>
      </w:r>
      <w:r w:rsidRPr="00A4002B">
        <w:t xml:space="preserve"> поселений</w:t>
      </w:r>
      <w:r>
        <w:t xml:space="preserve"> и межселенных территорий муниципальных районов</w:t>
      </w:r>
      <w:r w:rsidRPr="00A4002B">
        <w:t xml:space="preserve">, а также средства от продажи права на заключение договоров аренды указанных земельных участков поступило в бюджет в сумме </w:t>
      </w:r>
      <w:r>
        <w:t xml:space="preserve">19976,6 </w:t>
      </w:r>
      <w:r w:rsidRPr="00A4002B">
        <w:t xml:space="preserve">тыс. рублей при годовом плане </w:t>
      </w:r>
      <w:r>
        <w:t>24500</w:t>
      </w:r>
      <w:r w:rsidRPr="00A4002B">
        <w:t xml:space="preserve"> тыс. рублей, исполнение </w:t>
      </w:r>
      <w:r>
        <w:t>81,5</w:t>
      </w:r>
      <w:r w:rsidRPr="001706F6">
        <w:t>%. В сравнении с аналогичным</w:t>
      </w:r>
      <w:proofErr w:type="gramEnd"/>
      <w:r w:rsidRPr="001706F6">
        <w:t xml:space="preserve"> периодом прошлого года данного дохода поступило </w:t>
      </w:r>
      <w:r>
        <w:t xml:space="preserve">больше </w:t>
      </w:r>
      <w:r w:rsidRPr="001706F6">
        <w:t xml:space="preserve">на </w:t>
      </w:r>
      <w:r>
        <w:t>3678,9</w:t>
      </w:r>
      <w:r w:rsidRPr="001706F6">
        <w:t xml:space="preserve"> тыс. рублей.</w:t>
      </w:r>
      <w:r>
        <w:t xml:space="preserve"> </w:t>
      </w:r>
      <w:r w:rsidRPr="00A4002B">
        <w:t>Доходов,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w:t>
      </w:r>
      <w:r>
        <w:t xml:space="preserve"> </w:t>
      </w:r>
      <w:r w:rsidRPr="00A4002B">
        <w:t>поступило по состоянию на 01.</w:t>
      </w:r>
      <w:r>
        <w:t>10</w:t>
      </w:r>
      <w:r w:rsidRPr="00A4002B">
        <w:t>.20</w:t>
      </w:r>
      <w:r>
        <w:t xml:space="preserve">24 </w:t>
      </w:r>
      <w:r w:rsidRPr="00A4002B">
        <w:t xml:space="preserve">в сумме </w:t>
      </w:r>
      <w:r>
        <w:t>6392,8</w:t>
      </w:r>
      <w:r w:rsidRPr="00A4002B">
        <w:t xml:space="preserve"> тыс. рублей при годовом плане</w:t>
      </w:r>
      <w:r>
        <w:t xml:space="preserve"> 11000 </w:t>
      </w:r>
      <w:r w:rsidRPr="00A4002B">
        <w:t xml:space="preserve">тыс. рублей, исполнение </w:t>
      </w:r>
      <w:r>
        <w:t xml:space="preserve">58,1 </w:t>
      </w:r>
      <w:r w:rsidRPr="00A4002B">
        <w:t>процентов.</w:t>
      </w:r>
      <w:r>
        <w:t xml:space="preserve"> </w:t>
      </w:r>
      <w:r w:rsidRPr="001706F6">
        <w:t xml:space="preserve">В сравнении с аналогичным периодом прошлого года данного дохода поступило </w:t>
      </w:r>
      <w:r>
        <w:t>меньше</w:t>
      </w:r>
      <w:r w:rsidRPr="001706F6">
        <w:t xml:space="preserve"> на </w:t>
      </w:r>
      <w:r>
        <w:t>1628</w:t>
      </w:r>
      <w:r w:rsidRPr="001706F6">
        <w:t xml:space="preserve"> тыс. рублей. </w:t>
      </w:r>
      <w:r w:rsidRPr="001706F6">
        <w:rPr>
          <w:b/>
          <w:sz w:val="40"/>
          <w:szCs w:val="40"/>
        </w:rPr>
        <w:t xml:space="preserve"> </w:t>
      </w:r>
      <w:r w:rsidRPr="001706F6">
        <w:t>Доходов от сдачи в аренду имущества, находящегося в</w:t>
      </w:r>
      <w:r w:rsidRPr="00187181">
        <w:t xml:space="preserve"> собственности муниципального района</w:t>
      </w:r>
      <w:r>
        <w:t xml:space="preserve"> </w:t>
      </w:r>
      <w:r w:rsidRPr="00187181">
        <w:t xml:space="preserve">поступило в сумме </w:t>
      </w:r>
      <w:r>
        <w:t xml:space="preserve">899,3 </w:t>
      </w:r>
      <w:r w:rsidRPr="00187181">
        <w:t xml:space="preserve">тыс. рублей при годовом плане </w:t>
      </w:r>
      <w:r>
        <w:t>1300</w:t>
      </w:r>
      <w:r w:rsidRPr="00187181">
        <w:t xml:space="preserve"> тыс. рублей, исполнение </w:t>
      </w:r>
      <w:r>
        <w:t xml:space="preserve">69,2 </w:t>
      </w:r>
      <w:r w:rsidRPr="00187181">
        <w:t>процентов</w:t>
      </w:r>
      <w:r w:rsidRPr="001706F6">
        <w:t xml:space="preserve">. По отношению к соответствующему периоду прошлого года данного дохода поступило </w:t>
      </w:r>
      <w:r>
        <w:t>больше</w:t>
      </w:r>
      <w:r w:rsidRPr="001706F6">
        <w:t xml:space="preserve"> на </w:t>
      </w:r>
      <w:r>
        <w:t>139,3</w:t>
      </w:r>
      <w:r w:rsidRPr="001706F6">
        <w:t xml:space="preserve"> тыс. рублей.</w:t>
      </w:r>
    </w:p>
    <w:p w:rsidR="007728AC" w:rsidRDefault="007728AC" w:rsidP="007728AC">
      <w:pPr>
        <w:autoSpaceDE w:val="0"/>
        <w:ind w:firstLine="709"/>
        <w:jc w:val="both"/>
      </w:pPr>
      <w:r>
        <w:t>Прочих доходов от использования имущества и прав, находящихся в государственной и муниципальной собственности поступило в бюджет района 149,8 тыс. рублей при годовом плане 149,8 тыс. рублей исполнение составило 100 процентов</w:t>
      </w:r>
      <w:r w:rsidRPr="001706F6">
        <w:t xml:space="preserve">. По отношению к соответствующему периоду прошлого года данного дохода поступило </w:t>
      </w:r>
      <w:r>
        <w:t>боль</w:t>
      </w:r>
      <w:r w:rsidRPr="001706F6">
        <w:t xml:space="preserve">ше на </w:t>
      </w:r>
      <w:r>
        <w:t>104,8</w:t>
      </w:r>
      <w:r w:rsidRPr="001706F6">
        <w:t>тыс. рублей.</w:t>
      </w:r>
    </w:p>
    <w:p w:rsidR="007728AC" w:rsidRDefault="007728AC" w:rsidP="007728AC">
      <w:pPr>
        <w:autoSpaceDE w:val="0"/>
        <w:ind w:firstLine="709"/>
        <w:jc w:val="both"/>
      </w:pPr>
      <w:r w:rsidRPr="00DB204D">
        <w:t xml:space="preserve">Платы за негативное воздействие на окружающую среду поступило </w:t>
      </w:r>
      <w:r>
        <w:t xml:space="preserve">1324,4 </w:t>
      </w:r>
      <w:r w:rsidRPr="00DB204D">
        <w:t xml:space="preserve">тыс. рублей при плане </w:t>
      </w:r>
      <w:r>
        <w:t xml:space="preserve">1359,6 </w:t>
      </w:r>
      <w:r w:rsidRPr="00DB204D">
        <w:t xml:space="preserve">тыс. рублей исполнение составило </w:t>
      </w:r>
      <w:r>
        <w:t xml:space="preserve">более 100 процентов. </w:t>
      </w:r>
      <w:r w:rsidRPr="001706F6">
        <w:t xml:space="preserve">По отношению к соответствующему периоду прошлого года данного дохода поступило </w:t>
      </w:r>
      <w:r>
        <w:t>больше</w:t>
      </w:r>
      <w:r w:rsidRPr="001706F6">
        <w:t xml:space="preserve"> на </w:t>
      </w:r>
      <w:r>
        <w:t>1293,7</w:t>
      </w:r>
      <w:r w:rsidRPr="001706F6">
        <w:t xml:space="preserve"> тыс. рублей</w:t>
      </w:r>
      <w:r>
        <w:t>, поступила задолженность прошлых лет от теплоснабжающего предприятия</w:t>
      </w:r>
      <w:r w:rsidRPr="001706F6">
        <w:t>.</w:t>
      </w:r>
      <w:r>
        <w:t xml:space="preserve"> </w:t>
      </w:r>
    </w:p>
    <w:p w:rsidR="007728AC" w:rsidRPr="001706F6" w:rsidRDefault="007728AC" w:rsidP="007728AC">
      <w:pPr>
        <w:autoSpaceDE w:val="0"/>
        <w:ind w:firstLine="709"/>
        <w:jc w:val="both"/>
      </w:pPr>
      <w:r>
        <w:t xml:space="preserve">Доходы от оказания платных услуг (работ) получателями средств бюджетов муниципальных районов исполнены на 46,1 процентов при годовом </w:t>
      </w:r>
      <w:r>
        <w:lastRenderedPageBreak/>
        <w:t xml:space="preserve">плане 12991 тыс. рублей исполнение составило 5986,1 тыс. рублей. </w:t>
      </w:r>
      <w:r w:rsidRPr="001706F6">
        <w:t>По отношению к соответствующему периоду 202</w:t>
      </w:r>
      <w:r>
        <w:t>3</w:t>
      </w:r>
      <w:r w:rsidRPr="001706F6">
        <w:t xml:space="preserve"> года данного дохода поступило больше на </w:t>
      </w:r>
      <w:r>
        <w:t>942,3</w:t>
      </w:r>
      <w:r w:rsidRPr="001706F6">
        <w:t xml:space="preserve"> тыс. рублей.  </w:t>
      </w:r>
    </w:p>
    <w:p w:rsidR="007728AC" w:rsidRDefault="007728AC" w:rsidP="007728AC">
      <w:pPr>
        <w:autoSpaceDE w:val="0"/>
        <w:ind w:firstLine="709"/>
        <w:jc w:val="both"/>
      </w:pPr>
      <w:r w:rsidRPr="001706F6">
        <w:t>Доходы от продажи материальных и</w:t>
      </w:r>
      <w:r>
        <w:t xml:space="preserve"> нематериальных активов выполнены  на 69,3 процентов, при годовом плане 23160 тыс. рублей, исполнение составило 16049,8 тыс. рублей. </w:t>
      </w:r>
    </w:p>
    <w:p w:rsidR="007728AC" w:rsidRDefault="007728AC" w:rsidP="007728AC">
      <w:pPr>
        <w:ind w:firstLine="709"/>
        <w:jc w:val="both"/>
      </w:pPr>
      <w:r w:rsidRPr="004D1084">
        <w:t xml:space="preserve">По штрафным санкциям план выполнен </w:t>
      </w:r>
      <w:r>
        <w:t>на 98,1 процентов</w:t>
      </w:r>
      <w:r w:rsidRPr="004D1084">
        <w:t xml:space="preserve">, поступление составило в сумме </w:t>
      </w:r>
      <w:r>
        <w:t xml:space="preserve">223,6 </w:t>
      </w:r>
      <w:r w:rsidRPr="004D1084">
        <w:t xml:space="preserve">тыс. рублей при плане </w:t>
      </w:r>
      <w:r>
        <w:t>227,9</w:t>
      </w:r>
      <w:r w:rsidRPr="004D1084">
        <w:t xml:space="preserve"> тыс. рублей.</w:t>
      </w:r>
    </w:p>
    <w:p w:rsidR="007728AC" w:rsidRDefault="007728AC" w:rsidP="007728AC">
      <w:pPr>
        <w:ind w:firstLine="708"/>
        <w:jc w:val="both"/>
      </w:pPr>
      <w:r w:rsidRPr="00D061A5">
        <w:t xml:space="preserve">Безвозмездные поступления </w:t>
      </w:r>
      <w:r>
        <w:t xml:space="preserve">по состоянию на 01.10.2024 </w:t>
      </w:r>
      <w:r w:rsidRPr="00D061A5">
        <w:t xml:space="preserve"> выполнены по отношению к годовым плановым назначениям на </w:t>
      </w:r>
      <w:r>
        <w:t>71,5 %</w:t>
      </w:r>
      <w:r w:rsidRPr="00D061A5">
        <w:t xml:space="preserve">, при годовом плане </w:t>
      </w:r>
      <w:r>
        <w:t xml:space="preserve"> 692061,5 </w:t>
      </w:r>
      <w:r w:rsidRPr="00D061A5">
        <w:t xml:space="preserve">тыс. рублей, поступило в бюджет </w:t>
      </w:r>
      <w:r>
        <w:t xml:space="preserve">494968,7 </w:t>
      </w:r>
      <w:r w:rsidRPr="00D061A5">
        <w:t xml:space="preserve">тыс. рублей. </w:t>
      </w:r>
    </w:p>
    <w:p w:rsidR="007728AC" w:rsidRDefault="007728AC" w:rsidP="007728AC">
      <w:pPr>
        <w:ind w:firstLine="708"/>
        <w:jc w:val="both"/>
      </w:pPr>
      <w:r w:rsidRPr="00D061A5">
        <w:t xml:space="preserve">Дотаций бюджетам субъектов РФ и муниципальных образований </w:t>
      </w:r>
      <w:r>
        <w:t xml:space="preserve"> </w:t>
      </w:r>
      <w:r w:rsidRPr="00D061A5">
        <w:t xml:space="preserve"> поступило в бюджет  муниципального образования в объеме – </w:t>
      </w:r>
      <w:r>
        <w:t xml:space="preserve">134622,4 </w:t>
      </w:r>
      <w:r w:rsidRPr="00D061A5">
        <w:t xml:space="preserve">тыс. рублей, при годовом плане </w:t>
      </w:r>
      <w:r>
        <w:t>173890,9</w:t>
      </w:r>
      <w:r w:rsidRPr="00D061A5">
        <w:t>тыс</w:t>
      </w:r>
      <w:proofErr w:type="gramStart"/>
      <w:r w:rsidRPr="00D061A5">
        <w:t>.р</w:t>
      </w:r>
      <w:proofErr w:type="gramEnd"/>
      <w:r w:rsidRPr="00D061A5">
        <w:t>ублей</w:t>
      </w:r>
      <w:r>
        <w:t xml:space="preserve">, исполнение 77,4%. </w:t>
      </w:r>
    </w:p>
    <w:p w:rsidR="007728AC" w:rsidRDefault="007728AC" w:rsidP="007728AC">
      <w:pPr>
        <w:ind w:firstLine="709"/>
        <w:jc w:val="both"/>
      </w:pPr>
      <w:r>
        <w:t>В</w:t>
      </w:r>
      <w:r w:rsidRPr="00D061A5">
        <w:t xml:space="preserve"> бюджет муниципального образования</w:t>
      </w:r>
      <w:r>
        <w:t xml:space="preserve"> по состоянию на 01.10.2024</w:t>
      </w:r>
      <w:r w:rsidRPr="00D061A5">
        <w:t xml:space="preserve"> поступило субвенций в сумме </w:t>
      </w:r>
      <w:r>
        <w:t xml:space="preserve">211891,9 </w:t>
      </w:r>
      <w:r w:rsidRPr="00D061A5">
        <w:t xml:space="preserve">тыс. рублей при годовом плане  </w:t>
      </w:r>
      <w:r>
        <w:t>273026 тыс. рублей, или исполнение 77,6%.</w:t>
      </w:r>
    </w:p>
    <w:p w:rsidR="007728AC" w:rsidRDefault="007728AC" w:rsidP="007728AC">
      <w:pPr>
        <w:ind w:firstLine="709"/>
        <w:jc w:val="both"/>
      </w:pPr>
      <w:r>
        <w:t>С</w:t>
      </w:r>
      <w:r w:rsidRPr="00D061A5">
        <w:t>уб</w:t>
      </w:r>
      <w:r>
        <w:t>сидии поступило в бюджет муниципального образования в сумме 144841,2 тыс. рублей при годовом плане 241138,2 тыс. рублей, исполнение составило 60,1 процентов.</w:t>
      </w:r>
    </w:p>
    <w:p w:rsidR="007728AC" w:rsidRDefault="007728AC" w:rsidP="007728AC">
      <w:pPr>
        <w:ind w:firstLine="709"/>
        <w:jc w:val="both"/>
      </w:pPr>
      <w:r>
        <w:t>Иные межбюджетные трансферты выполнены на 87,0 процентов при годовом плане 3691,4 тыс. рублей поступило 3212,6 тыс. рублей.</w:t>
      </w:r>
    </w:p>
    <w:p w:rsidR="007728AC" w:rsidRDefault="007728AC" w:rsidP="007728AC">
      <w:pPr>
        <w:ind w:firstLine="900"/>
        <w:jc w:val="both"/>
        <w:rPr>
          <w:color w:val="000000"/>
        </w:rPr>
      </w:pPr>
      <w:r>
        <w:rPr>
          <w:color w:val="000000"/>
        </w:rPr>
        <w:t>Бюджет муниципального образования по расходам  за 9 месяцев 2024 года исполнен в сумме 567211,3 тыс</w:t>
      </w:r>
      <w:proofErr w:type="gramStart"/>
      <w:r>
        <w:rPr>
          <w:color w:val="000000"/>
        </w:rPr>
        <w:t>.р</w:t>
      </w:r>
      <w:proofErr w:type="gramEnd"/>
      <w:r>
        <w:rPr>
          <w:color w:val="000000"/>
        </w:rPr>
        <w:t>ублей при уточненном плане 805910,5 тыс. рублей или на 70,4%.</w:t>
      </w:r>
    </w:p>
    <w:p w:rsidR="007728AC" w:rsidRDefault="007728AC" w:rsidP="007728AC">
      <w:pPr>
        <w:ind w:firstLine="709"/>
        <w:jc w:val="both"/>
        <w:rPr>
          <w:color w:val="000000"/>
        </w:rPr>
      </w:pPr>
      <w:r>
        <w:rPr>
          <w:color w:val="000000"/>
        </w:rPr>
        <w:t>По разделу 01 "Общегосударственные вопросы" исполнение расходов  бюджета муниципального образования за отчетный период при  плане 94230,5 тыс</w:t>
      </w:r>
      <w:proofErr w:type="gramStart"/>
      <w:r>
        <w:rPr>
          <w:color w:val="000000"/>
        </w:rPr>
        <w:t>.р</w:t>
      </w:r>
      <w:proofErr w:type="gramEnd"/>
      <w:r>
        <w:rPr>
          <w:color w:val="000000"/>
        </w:rPr>
        <w:t xml:space="preserve">ублей, составило 74632,2 тыс.рублей или 79,2%. </w:t>
      </w:r>
      <w:r w:rsidRPr="00D27B8D">
        <w:t>Расходы на содержание председателя и аппарата</w:t>
      </w:r>
      <w:r>
        <w:rPr>
          <w:color w:val="000000"/>
        </w:rPr>
        <w:t xml:space="preserve"> Собрания депутатов муниципального района за 9 месяцев 2024 года составили 2690,2 тыс.рублей при плане 3506,9 тыс.рублей или 76,7%. Расходы на содержание главы администрации муниципального района составили 2274,8 тыс.рублей, исполнение 59,6% при плане 3814,3 тыс</w:t>
      </w:r>
      <w:proofErr w:type="gramStart"/>
      <w:r>
        <w:rPr>
          <w:color w:val="000000"/>
        </w:rPr>
        <w:t>.р</w:t>
      </w:r>
      <w:proofErr w:type="gramEnd"/>
      <w:r>
        <w:rPr>
          <w:color w:val="000000"/>
        </w:rPr>
        <w:t>ублей. В целом за 9 месяцев 2024 года кассовые расходы на содержание аппарата администрации муниципального района с учетом переданных государственных полномочий исполнены на сумму 33256,1 тыс</w:t>
      </w:r>
      <w:proofErr w:type="gramStart"/>
      <w:r>
        <w:rPr>
          <w:color w:val="000000"/>
        </w:rPr>
        <w:t>.р</w:t>
      </w:r>
      <w:proofErr w:type="gramEnd"/>
      <w:r>
        <w:rPr>
          <w:color w:val="000000"/>
        </w:rPr>
        <w:t>ублей, что составляет 71,5% к  плану – 46500,3 тыс.рублей.</w:t>
      </w:r>
    </w:p>
    <w:p w:rsidR="007728AC" w:rsidRDefault="007728AC" w:rsidP="007728AC">
      <w:pPr>
        <w:ind w:firstLine="709"/>
        <w:jc w:val="both"/>
        <w:rPr>
          <w:color w:val="000000"/>
        </w:rPr>
      </w:pPr>
      <w:r>
        <w:rPr>
          <w:color w:val="000000"/>
        </w:rPr>
        <w:t>По разделу 02 "Национальная оборона"  при плане 10,0 тыс</w:t>
      </w:r>
      <w:proofErr w:type="gramStart"/>
      <w:r>
        <w:rPr>
          <w:color w:val="000000"/>
        </w:rPr>
        <w:t>.р</w:t>
      </w:r>
      <w:proofErr w:type="gramEnd"/>
      <w:r>
        <w:rPr>
          <w:color w:val="000000"/>
        </w:rPr>
        <w:t>ублей исполнение нет.</w:t>
      </w:r>
    </w:p>
    <w:p w:rsidR="007728AC" w:rsidRDefault="007728AC" w:rsidP="007728AC">
      <w:pPr>
        <w:ind w:firstLine="567"/>
        <w:jc w:val="both"/>
        <w:rPr>
          <w:color w:val="000000"/>
        </w:rPr>
      </w:pPr>
      <w:r w:rsidRPr="00B155BC">
        <w:t xml:space="preserve"> По разделу 03 «Национальная безопасность и правоохранительная деятельность» расходы</w:t>
      </w:r>
      <w:r>
        <w:rPr>
          <w:color w:val="000000"/>
        </w:rPr>
        <w:t xml:space="preserve">  при плане 600,0 тыс</w:t>
      </w:r>
      <w:proofErr w:type="gramStart"/>
      <w:r>
        <w:rPr>
          <w:color w:val="000000"/>
        </w:rPr>
        <w:t>.р</w:t>
      </w:r>
      <w:proofErr w:type="gramEnd"/>
      <w:r>
        <w:rPr>
          <w:color w:val="000000"/>
        </w:rPr>
        <w:t>ублей исполнение 404,8 тыс.рублей или 67,5%.</w:t>
      </w:r>
    </w:p>
    <w:p w:rsidR="007728AC" w:rsidRDefault="007728AC" w:rsidP="007728AC">
      <w:pPr>
        <w:ind w:firstLine="709"/>
        <w:jc w:val="both"/>
        <w:rPr>
          <w:color w:val="000000"/>
        </w:rPr>
      </w:pPr>
      <w:r>
        <w:rPr>
          <w:color w:val="000000"/>
        </w:rPr>
        <w:t>По разделу 04 «Национальная экономика» расходы за отчетный период исполнены на 36,4% при плане 29277,5 тыс</w:t>
      </w:r>
      <w:proofErr w:type="gramStart"/>
      <w:r>
        <w:rPr>
          <w:color w:val="000000"/>
        </w:rPr>
        <w:t>.р</w:t>
      </w:r>
      <w:proofErr w:type="gramEnd"/>
      <w:r>
        <w:rPr>
          <w:color w:val="000000"/>
        </w:rPr>
        <w:t>ублей, исполнение составило 10668,1 тыс.рублей, в том числе:</w:t>
      </w:r>
    </w:p>
    <w:p w:rsidR="007728AC" w:rsidRDefault="007728AC" w:rsidP="007728AC">
      <w:pPr>
        <w:ind w:firstLine="900"/>
        <w:jc w:val="both"/>
        <w:rPr>
          <w:color w:val="000000"/>
        </w:rPr>
      </w:pPr>
      <w:r>
        <w:rPr>
          <w:color w:val="000000"/>
        </w:rPr>
        <w:t>- по подразделу 05 «Сельское хозяйство и рыболовство»   при плане 2557,2 тыс</w:t>
      </w:r>
      <w:proofErr w:type="gramStart"/>
      <w:r>
        <w:rPr>
          <w:color w:val="000000"/>
        </w:rPr>
        <w:t>.р</w:t>
      </w:r>
      <w:proofErr w:type="gramEnd"/>
      <w:r>
        <w:rPr>
          <w:color w:val="000000"/>
        </w:rPr>
        <w:t>ублей исполнение 57,3 тыс.рублей или 2,2%;</w:t>
      </w:r>
    </w:p>
    <w:p w:rsidR="007728AC" w:rsidRDefault="007728AC" w:rsidP="007728AC">
      <w:pPr>
        <w:ind w:firstLine="900"/>
        <w:jc w:val="both"/>
        <w:rPr>
          <w:color w:val="000000"/>
        </w:rPr>
      </w:pPr>
      <w:r>
        <w:rPr>
          <w:color w:val="000000"/>
        </w:rPr>
        <w:t>- по подразделу 08 «Транспорт» исполнение 1000,0 тыс</w:t>
      </w:r>
      <w:proofErr w:type="gramStart"/>
      <w:r>
        <w:rPr>
          <w:color w:val="000000"/>
        </w:rPr>
        <w:t>.р</w:t>
      </w:r>
      <w:proofErr w:type="gramEnd"/>
      <w:r>
        <w:rPr>
          <w:color w:val="000000"/>
        </w:rPr>
        <w:t>ублей при плане 1500,0 тыс.рублей или 66,7%;</w:t>
      </w:r>
    </w:p>
    <w:p w:rsidR="007728AC" w:rsidRDefault="007728AC" w:rsidP="007728AC">
      <w:pPr>
        <w:ind w:firstLine="900"/>
        <w:jc w:val="both"/>
        <w:rPr>
          <w:color w:val="000000"/>
        </w:rPr>
      </w:pPr>
      <w:r>
        <w:rPr>
          <w:color w:val="000000"/>
        </w:rPr>
        <w:lastRenderedPageBreak/>
        <w:t>-по подразделу 09 «Дорожное хозяйство» (дорожные фонды) исполнение составило 8009,2 тыс</w:t>
      </w:r>
      <w:proofErr w:type="gramStart"/>
      <w:r>
        <w:rPr>
          <w:color w:val="000000"/>
        </w:rPr>
        <w:t>.р</w:t>
      </w:r>
      <w:proofErr w:type="gramEnd"/>
      <w:r>
        <w:rPr>
          <w:color w:val="000000"/>
        </w:rPr>
        <w:t xml:space="preserve">ублей, при плане 22537,1 тыс.рублей, или 35,5%; </w:t>
      </w:r>
    </w:p>
    <w:p w:rsidR="007728AC" w:rsidRDefault="007728AC" w:rsidP="007728AC">
      <w:pPr>
        <w:ind w:firstLine="900"/>
        <w:jc w:val="both"/>
        <w:rPr>
          <w:color w:val="000000"/>
        </w:rPr>
      </w:pPr>
      <w:r>
        <w:rPr>
          <w:color w:val="000000"/>
        </w:rPr>
        <w:t>- по подразделу 10 «Связь и информатика» расходы выполнены на 50,1%, при плане 1200,0 тыс</w:t>
      </w:r>
      <w:proofErr w:type="gramStart"/>
      <w:r>
        <w:rPr>
          <w:color w:val="000000"/>
        </w:rPr>
        <w:t>.р</w:t>
      </w:r>
      <w:proofErr w:type="gramEnd"/>
      <w:r>
        <w:rPr>
          <w:color w:val="000000"/>
        </w:rPr>
        <w:t xml:space="preserve">ублей исполнение составило 601,5 тыс.рублей. </w:t>
      </w:r>
    </w:p>
    <w:p w:rsidR="007728AC" w:rsidRDefault="007728AC" w:rsidP="007728AC">
      <w:pPr>
        <w:ind w:firstLine="900"/>
        <w:jc w:val="both"/>
        <w:rPr>
          <w:color w:val="000000"/>
        </w:rPr>
      </w:pPr>
      <w:r>
        <w:rPr>
          <w:color w:val="000000"/>
        </w:rPr>
        <w:t>По разделу 05 «Жилищно-коммунальные расходы» расходы за 9 месяцев 2024 год выполнены на 88,4%, при плане 4542,9 тыс</w:t>
      </w:r>
      <w:proofErr w:type="gramStart"/>
      <w:r>
        <w:rPr>
          <w:color w:val="000000"/>
        </w:rPr>
        <w:t>.р</w:t>
      </w:r>
      <w:proofErr w:type="gramEnd"/>
      <w:r>
        <w:rPr>
          <w:color w:val="000000"/>
        </w:rPr>
        <w:t>ублей, исполнение составило 4016,3 тыс.рублей, в том числе: подразделу 01 "Жилищное хозяйство" исполнение составило 67,1 тыс.рублей, при плане 150,0 тыс.рублей, или 44,7%;</w:t>
      </w:r>
    </w:p>
    <w:p w:rsidR="007728AC" w:rsidRDefault="007728AC" w:rsidP="007728AC">
      <w:pPr>
        <w:ind w:firstLine="900"/>
        <w:jc w:val="both"/>
        <w:rPr>
          <w:color w:val="000000"/>
        </w:rPr>
      </w:pPr>
      <w:r>
        <w:rPr>
          <w:color w:val="000000"/>
        </w:rPr>
        <w:t>- по подразделу 02 "Коммунальное хозяйство" при плане 4392,9 тыс</w:t>
      </w:r>
      <w:proofErr w:type="gramStart"/>
      <w:r>
        <w:rPr>
          <w:color w:val="000000"/>
        </w:rPr>
        <w:t>.р</w:t>
      </w:r>
      <w:proofErr w:type="gramEnd"/>
      <w:r>
        <w:rPr>
          <w:color w:val="000000"/>
        </w:rPr>
        <w:t>ублей исполнение 3949,2 тыс.рублей или 89,9%.</w:t>
      </w:r>
    </w:p>
    <w:p w:rsidR="007728AC" w:rsidRDefault="007728AC" w:rsidP="007728AC">
      <w:pPr>
        <w:ind w:firstLine="900"/>
        <w:jc w:val="both"/>
        <w:rPr>
          <w:color w:val="000000"/>
        </w:rPr>
      </w:pPr>
      <w:r>
        <w:rPr>
          <w:color w:val="000000"/>
        </w:rPr>
        <w:t>По разделу 06 «Охрана окружающей среды» при  плане 3269,9 тыс</w:t>
      </w:r>
      <w:proofErr w:type="gramStart"/>
      <w:r>
        <w:rPr>
          <w:color w:val="000000"/>
        </w:rPr>
        <w:t>.р</w:t>
      </w:r>
      <w:proofErr w:type="gramEnd"/>
      <w:r>
        <w:rPr>
          <w:color w:val="000000"/>
        </w:rPr>
        <w:t>ублей исполнение 1799,9 тыс.рублей или 55 %.</w:t>
      </w:r>
    </w:p>
    <w:p w:rsidR="007728AC" w:rsidRDefault="007728AC" w:rsidP="007728AC">
      <w:pPr>
        <w:ind w:firstLine="900"/>
        <w:jc w:val="both"/>
        <w:rPr>
          <w:color w:val="000000"/>
        </w:rPr>
      </w:pPr>
      <w:r w:rsidRPr="006E1C31">
        <w:rPr>
          <w:color w:val="000000"/>
        </w:rPr>
        <w:t>По разделу 07</w:t>
      </w:r>
      <w:r>
        <w:rPr>
          <w:color w:val="000000"/>
        </w:rPr>
        <w:t xml:space="preserve"> "Образование" исполнение составило 439393,9 тыс</w:t>
      </w:r>
      <w:proofErr w:type="gramStart"/>
      <w:r>
        <w:rPr>
          <w:color w:val="000000"/>
        </w:rPr>
        <w:t>.р</w:t>
      </w:r>
      <w:proofErr w:type="gramEnd"/>
      <w:r>
        <w:rPr>
          <w:color w:val="000000"/>
        </w:rPr>
        <w:t>ублей, при плане 627650,3 тыс.рублей, или 70%.</w:t>
      </w:r>
    </w:p>
    <w:p w:rsidR="007728AC" w:rsidRDefault="007728AC" w:rsidP="007728AC">
      <w:pPr>
        <w:ind w:firstLine="900"/>
        <w:jc w:val="both"/>
        <w:rPr>
          <w:color w:val="000000"/>
        </w:rPr>
      </w:pPr>
      <w:r>
        <w:rPr>
          <w:color w:val="000000"/>
        </w:rPr>
        <w:t>- по подразделу 01 «Дошкольное образование» исполнение составило 104215,8 тыс</w:t>
      </w:r>
      <w:proofErr w:type="gramStart"/>
      <w:r>
        <w:rPr>
          <w:color w:val="000000"/>
        </w:rPr>
        <w:t>.р</w:t>
      </w:r>
      <w:proofErr w:type="gramEnd"/>
      <w:r>
        <w:rPr>
          <w:color w:val="000000"/>
        </w:rPr>
        <w:t>ублей, при плане 133161,8 тыс.рублей или 70%;</w:t>
      </w:r>
    </w:p>
    <w:p w:rsidR="007728AC" w:rsidRDefault="007728AC" w:rsidP="007728AC">
      <w:pPr>
        <w:ind w:firstLine="900"/>
        <w:jc w:val="both"/>
        <w:rPr>
          <w:color w:val="000000"/>
        </w:rPr>
      </w:pPr>
      <w:r>
        <w:rPr>
          <w:color w:val="000000"/>
        </w:rPr>
        <w:t>- по подразделу 02 «Общее образование» исполнение составило 315885,1 тыс</w:t>
      </w:r>
      <w:proofErr w:type="gramStart"/>
      <w:r>
        <w:rPr>
          <w:color w:val="000000"/>
        </w:rPr>
        <w:t>.р</w:t>
      </w:r>
      <w:proofErr w:type="gramEnd"/>
      <w:r>
        <w:rPr>
          <w:color w:val="000000"/>
        </w:rPr>
        <w:t>ублей, при плане 464908,9 тыс.рублей, или 67,9%;</w:t>
      </w:r>
    </w:p>
    <w:p w:rsidR="007728AC" w:rsidRDefault="007728AC" w:rsidP="007728AC">
      <w:pPr>
        <w:ind w:firstLine="900"/>
        <w:jc w:val="both"/>
        <w:rPr>
          <w:color w:val="000000"/>
        </w:rPr>
      </w:pPr>
      <w:r>
        <w:rPr>
          <w:color w:val="000000"/>
        </w:rPr>
        <w:t>-подразделу 07 «Молодежная политика и оздоровление детей»  при плане 2063,7 тыс</w:t>
      </w:r>
      <w:proofErr w:type="gramStart"/>
      <w:r>
        <w:rPr>
          <w:color w:val="000000"/>
        </w:rPr>
        <w:t>.р</w:t>
      </w:r>
      <w:proofErr w:type="gramEnd"/>
      <w:r>
        <w:rPr>
          <w:color w:val="000000"/>
        </w:rPr>
        <w:t>ублей исполнение 1703,5 тыс.рублей или 82,5%.</w:t>
      </w:r>
    </w:p>
    <w:p w:rsidR="007728AC" w:rsidRDefault="007728AC" w:rsidP="007728AC">
      <w:pPr>
        <w:ind w:firstLine="900"/>
        <w:jc w:val="both"/>
        <w:rPr>
          <w:color w:val="000000"/>
        </w:rPr>
      </w:pPr>
      <w:r>
        <w:rPr>
          <w:color w:val="000000"/>
        </w:rPr>
        <w:t>По разделу 08 «Культура, кинематография» расходы за 9 месяцев 2024 года выполнены на 33429,9 тыс</w:t>
      </w:r>
      <w:proofErr w:type="gramStart"/>
      <w:r>
        <w:rPr>
          <w:color w:val="000000"/>
        </w:rPr>
        <w:t>.р</w:t>
      </w:r>
      <w:proofErr w:type="gramEnd"/>
      <w:r>
        <w:rPr>
          <w:color w:val="000000"/>
        </w:rPr>
        <w:t>ублей, при плане 41708,5 тыс.рублей, или 80,2%.</w:t>
      </w:r>
    </w:p>
    <w:p w:rsidR="007728AC" w:rsidRDefault="007728AC" w:rsidP="007728AC">
      <w:pPr>
        <w:ind w:firstLine="900"/>
        <w:jc w:val="both"/>
        <w:rPr>
          <w:color w:val="000000"/>
        </w:rPr>
      </w:pPr>
      <w:r>
        <w:rPr>
          <w:color w:val="000000"/>
        </w:rPr>
        <w:t>По разделу 10 "Социальная политика» исполнение составило 2512,4 тыс</w:t>
      </w:r>
      <w:proofErr w:type="gramStart"/>
      <w:r>
        <w:rPr>
          <w:color w:val="000000"/>
        </w:rPr>
        <w:t>.р</w:t>
      </w:r>
      <w:proofErr w:type="gramEnd"/>
      <w:r>
        <w:rPr>
          <w:color w:val="000000"/>
        </w:rPr>
        <w:t>ублей, или 59,2%, при плане 4246,4 тыс.рублей.</w:t>
      </w:r>
    </w:p>
    <w:p w:rsidR="007728AC" w:rsidRDefault="007728AC" w:rsidP="007728AC">
      <w:pPr>
        <w:ind w:firstLine="900"/>
        <w:jc w:val="both"/>
        <w:rPr>
          <w:color w:val="000000"/>
        </w:rPr>
      </w:pPr>
      <w:r>
        <w:rPr>
          <w:color w:val="000000"/>
        </w:rPr>
        <w:t>По разделу 11 "Физическая культура и спорт" при плановых назначениях в сумме 300,0 тыс</w:t>
      </w:r>
      <w:proofErr w:type="gramStart"/>
      <w:r>
        <w:rPr>
          <w:color w:val="000000"/>
        </w:rPr>
        <w:t>.р</w:t>
      </w:r>
      <w:proofErr w:type="gramEnd"/>
      <w:r>
        <w:rPr>
          <w:color w:val="000000"/>
        </w:rPr>
        <w:t>ублей, исполнение 299,3 тыс.рублей или 94,5%.</w:t>
      </w:r>
    </w:p>
    <w:p w:rsidR="007728AC" w:rsidRDefault="007728AC" w:rsidP="007728AC">
      <w:pPr>
        <w:ind w:firstLine="900"/>
        <w:jc w:val="both"/>
        <w:rPr>
          <w:color w:val="000000"/>
        </w:rPr>
      </w:pPr>
      <w:r>
        <w:rPr>
          <w:color w:val="000000"/>
        </w:rPr>
        <w:t>По разделу 13 "Обслуживание государственного и муниципального долга"  при плане 20,0 тыс</w:t>
      </w:r>
      <w:proofErr w:type="gramStart"/>
      <w:r>
        <w:rPr>
          <w:color w:val="000000"/>
        </w:rPr>
        <w:t>.р</w:t>
      </w:r>
      <w:proofErr w:type="gramEnd"/>
      <w:r>
        <w:rPr>
          <w:color w:val="000000"/>
        </w:rPr>
        <w:t>ублей исполнение нет.</w:t>
      </w:r>
    </w:p>
    <w:p w:rsidR="007728AC" w:rsidRDefault="007728AC" w:rsidP="007728AC">
      <w:pPr>
        <w:ind w:firstLine="900"/>
        <w:jc w:val="both"/>
        <w:rPr>
          <w:color w:val="000000"/>
        </w:rPr>
      </w:pPr>
      <w:r>
        <w:rPr>
          <w:color w:val="000000"/>
        </w:rPr>
        <w:t>По разделу 14«Межбюджетные трансферты общего характера бюджетам бюджетной системы РФ » при плана 54,5 тыс</w:t>
      </w:r>
      <w:proofErr w:type="gramStart"/>
      <w:r>
        <w:rPr>
          <w:color w:val="000000"/>
        </w:rPr>
        <w:t>.р</w:t>
      </w:r>
      <w:proofErr w:type="gramEnd"/>
      <w:r>
        <w:rPr>
          <w:color w:val="000000"/>
        </w:rPr>
        <w:t>ублей исполнение 100%.</w:t>
      </w:r>
    </w:p>
    <w:p w:rsidR="00C92799" w:rsidRDefault="00C92799" w:rsidP="00C92799">
      <w:pPr>
        <w:jc w:val="center"/>
        <w:rPr>
          <w:b/>
        </w:rPr>
      </w:pPr>
      <w:r>
        <w:rPr>
          <w:b/>
        </w:rPr>
        <w:t>Развитие социальной сферы</w:t>
      </w:r>
    </w:p>
    <w:p w:rsidR="00C92799" w:rsidRDefault="00C92799" w:rsidP="00C92799">
      <w:pPr>
        <w:ind w:firstLine="708"/>
        <w:jc w:val="both"/>
      </w:pPr>
    </w:p>
    <w:p w:rsidR="00C92799" w:rsidRDefault="00C92799" w:rsidP="00C92799">
      <w:pPr>
        <w:ind w:firstLine="708"/>
        <w:jc w:val="both"/>
      </w:pPr>
      <w:r>
        <w:t>Качество образования неразрывно связано с вопросами доступности образования, с обеспечением полноценных и комфортных условий для нормальной жизни, отвечающих всем государственным требованиям, действующим санитарным нормам, нормам противопожарной и антитеррористической безопасности.</w:t>
      </w:r>
    </w:p>
    <w:p w:rsidR="00C92799" w:rsidRDefault="00C92799" w:rsidP="00C92799">
      <w:pPr>
        <w:jc w:val="both"/>
      </w:pPr>
      <w:r>
        <w:tab/>
        <w:t>Сложившаяся сеть общеобразовательных учреждений района обеспечивает конституционное право обучающихся на получение ими общего образования и дошкольного воспитания.</w:t>
      </w:r>
    </w:p>
    <w:p w:rsidR="00C92799" w:rsidRDefault="004F66EF" w:rsidP="00C92799">
      <w:pPr>
        <w:jc w:val="both"/>
      </w:pPr>
      <w:r>
        <w:tab/>
        <w:t xml:space="preserve">По </w:t>
      </w:r>
      <w:r w:rsidR="00D2081C">
        <w:t>концу 202</w:t>
      </w:r>
      <w:r w:rsidR="00EE041C">
        <w:t>4</w:t>
      </w:r>
      <w:r w:rsidR="00D2081C">
        <w:t xml:space="preserve"> года </w:t>
      </w:r>
      <w:r w:rsidR="00C92799">
        <w:t>в районе функционирует:</w:t>
      </w:r>
    </w:p>
    <w:p w:rsidR="00C92799" w:rsidRDefault="00C92799" w:rsidP="00C92799">
      <w:pPr>
        <w:ind w:firstLine="708"/>
        <w:jc w:val="both"/>
      </w:pPr>
      <w:r>
        <w:t xml:space="preserve">- 2 </w:t>
      </w:r>
      <w:proofErr w:type="gramStart"/>
      <w:r>
        <w:t>средних</w:t>
      </w:r>
      <w:proofErr w:type="gramEnd"/>
      <w:r>
        <w:t xml:space="preserve"> школы, 2 филиала;</w:t>
      </w:r>
    </w:p>
    <w:p w:rsidR="00C92799" w:rsidRDefault="00C92799" w:rsidP="00C92799">
      <w:pPr>
        <w:ind w:firstLine="708"/>
        <w:jc w:val="both"/>
      </w:pPr>
      <w:r>
        <w:t xml:space="preserve">- 2 </w:t>
      </w:r>
      <w:proofErr w:type="gramStart"/>
      <w:r>
        <w:t>основных</w:t>
      </w:r>
      <w:proofErr w:type="gramEnd"/>
      <w:r>
        <w:t xml:space="preserve"> школы, 2 филиала;</w:t>
      </w:r>
    </w:p>
    <w:p w:rsidR="00C92799" w:rsidRDefault="00C92799" w:rsidP="00C92799">
      <w:pPr>
        <w:ind w:firstLine="708"/>
        <w:jc w:val="both"/>
      </w:pPr>
      <w:r>
        <w:lastRenderedPageBreak/>
        <w:t>- 9 детских садов;</w:t>
      </w:r>
    </w:p>
    <w:p w:rsidR="00C92799" w:rsidRDefault="00C92799" w:rsidP="00C92799">
      <w:pPr>
        <w:ind w:firstLine="708"/>
        <w:jc w:val="both"/>
      </w:pPr>
      <w:r>
        <w:t>- 1 учреждение дополнительного образования «Центр детского творчества».</w:t>
      </w:r>
    </w:p>
    <w:p w:rsidR="00C92799" w:rsidRPr="003F4835" w:rsidRDefault="00C92799" w:rsidP="00C92799">
      <w:pPr>
        <w:ind w:firstLine="567"/>
        <w:jc w:val="both"/>
      </w:pPr>
      <w:r w:rsidRPr="003F4835">
        <w:t xml:space="preserve">На территории Октябрьского муниципального района </w:t>
      </w:r>
      <w:r w:rsidR="00D2081C">
        <w:t>по концу 202</w:t>
      </w:r>
      <w:r w:rsidR="00EE041C">
        <w:t>4</w:t>
      </w:r>
      <w:r w:rsidR="00D2081C">
        <w:t xml:space="preserve"> года </w:t>
      </w:r>
      <w:r>
        <w:t>действ</w:t>
      </w:r>
      <w:r w:rsidR="00BC4420">
        <w:t>уют</w:t>
      </w:r>
      <w:r w:rsidR="005B4B8B">
        <w:t xml:space="preserve"> 3</w:t>
      </w:r>
      <w:r w:rsidR="00EE041C">
        <w:t xml:space="preserve"> </w:t>
      </w:r>
      <w:proofErr w:type="gramStart"/>
      <w:r w:rsidRPr="003F4835">
        <w:t>районных</w:t>
      </w:r>
      <w:proofErr w:type="gramEnd"/>
      <w:r w:rsidRPr="003F4835">
        <w:t xml:space="preserve"> учреждения культуры: </w:t>
      </w:r>
    </w:p>
    <w:p w:rsidR="00C92799" w:rsidRPr="003F4835" w:rsidRDefault="00C92799" w:rsidP="00C92799">
      <w:pPr>
        <w:jc w:val="both"/>
      </w:pPr>
      <w:r w:rsidRPr="003F4835">
        <w:t>- МКУ «Межпоселенческий центр культуры и досуга»;</w:t>
      </w:r>
    </w:p>
    <w:p w:rsidR="005B4B8B" w:rsidRDefault="00C92799" w:rsidP="00C92799">
      <w:pPr>
        <w:jc w:val="both"/>
      </w:pPr>
      <w:r w:rsidRPr="003F4835">
        <w:t xml:space="preserve">- МКУ </w:t>
      </w:r>
      <w:proofErr w:type="gramStart"/>
      <w:r w:rsidRPr="003F4835">
        <w:t>ДО</w:t>
      </w:r>
      <w:proofErr w:type="gramEnd"/>
      <w:r w:rsidRPr="003F4835">
        <w:t xml:space="preserve"> «Районная детская музыкальная школа»</w:t>
      </w:r>
      <w:r w:rsidR="005B4B8B">
        <w:t>;</w:t>
      </w:r>
    </w:p>
    <w:p w:rsidR="00C92799" w:rsidRPr="003F4835" w:rsidRDefault="005B4B8B" w:rsidP="00C92799">
      <w:pPr>
        <w:jc w:val="both"/>
      </w:pPr>
      <w:r>
        <w:t>- МКУ «Центральная районная библиотека»</w:t>
      </w:r>
      <w:r w:rsidR="00C92799">
        <w:t>.</w:t>
      </w:r>
    </w:p>
    <w:sectPr w:rsidR="00C92799" w:rsidRPr="003F4835" w:rsidSect="007A625C">
      <w:headerReference w:type="even" r:id="rId11"/>
      <w:headerReference w:type="default" r:id="rId12"/>
      <w:footerReference w:type="default" r:id="rId13"/>
      <w:pgSz w:w="11905" w:h="16840"/>
      <w:pgMar w:top="567" w:right="567" w:bottom="567"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E1" w:rsidRDefault="00D329E1" w:rsidP="00121C3F">
      <w:r>
        <w:separator/>
      </w:r>
    </w:p>
  </w:endnote>
  <w:endnote w:type="continuationSeparator" w:id="0">
    <w:p w:rsidR="00D329E1" w:rsidRDefault="00D329E1" w:rsidP="00121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E1" w:rsidRPr="005C7F3B" w:rsidRDefault="00D329E1">
    <w:pPr>
      <w:pStyle w:val="ac"/>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E1" w:rsidRDefault="00D329E1" w:rsidP="00121C3F">
      <w:r>
        <w:separator/>
      </w:r>
    </w:p>
  </w:footnote>
  <w:footnote w:type="continuationSeparator" w:id="0">
    <w:p w:rsidR="00D329E1" w:rsidRDefault="00D329E1" w:rsidP="00121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E1" w:rsidRDefault="00D329E1" w:rsidP="007B728B">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w:t>
    </w:r>
    <w:r>
      <w:rPr>
        <w:rStyle w:val="af3"/>
      </w:rPr>
      <w:fldChar w:fldCharType="end"/>
    </w:r>
  </w:p>
  <w:p w:rsidR="00D329E1" w:rsidRDefault="00D329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E1" w:rsidRDefault="00D329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18D6"/>
    <w:multiLevelType w:val="hybridMultilevel"/>
    <w:tmpl w:val="1716110A"/>
    <w:lvl w:ilvl="0" w:tplc="9CC80C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51707577"/>
    <w:multiLevelType w:val="hybridMultilevel"/>
    <w:tmpl w:val="0818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4E625A"/>
    <w:rsid w:val="0000241B"/>
    <w:rsid w:val="0000250D"/>
    <w:rsid w:val="00004F3F"/>
    <w:rsid w:val="0001033E"/>
    <w:rsid w:val="00012124"/>
    <w:rsid w:val="00020838"/>
    <w:rsid w:val="00020BEA"/>
    <w:rsid w:val="0002594A"/>
    <w:rsid w:val="00027A48"/>
    <w:rsid w:val="00033E42"/>
    <w:rsid w:val="000379E8"/>
    <w:rsid w:val="00044BC9"/>
    <w:rsid w:val="00070068"/>
    <w:rsid w:val="0007385C"/>
    <w:rsid w:val="00092317"/>
    <w:rsid w:val="000A3539"/>
    <w:rsid w:val="000A7352"/>
    <w:rsid w:val="000A737E"/>
    <w:rsid w:val="000B1984"/>
    <w:rsid w:val="000C0D26"/>
    <w:rsid w:val="000F15A4"/>
    <w:rsid w:val="000F5A0F"/>
    <w:rsid w:val="001037DB"/>
    <w:rsid w:val="00121C3F"/>
    <w:rsid w:val="00124CA4"/>
    <w:rsid w:val="001629AD"/>
    <w:rsid w:val="001635D8"/>
    <w:rsid w:val="00187520"/>
    <w:rsid w:val="00191C77"/>
    <w:rsid w:val="001A4D1E"/>
    <w:rsid w:val="001B397C"/>
    <w:rsid w:val="001C1B1C"/>
    <w:rsid w:val="001E1673"/>
    <w:rsid w:val="001E528B"/>
    <w:rsid w:val="001E6536"/>
    <w:rsid w:val="001F354F"/>
    <w:rsid w:val="001F5877"/>
    <w:rsid w:val="001F6DC5"/>
    <w:rsid w:val="002014A7"/>
    <w:rsid w:val="00201DA6"/>
    <w:rsid w:val="00206BA6"/>
    <w:rsid w:val="00223602"/>
    <w:rsid w:val="002257ED"/>
    <w:rsid w:val="00230898"/>
    <w:rsid w:val="0023228B"/>
    <w:rsid w:val="00250777"/>
    <w:rsid w:val="00252719"/>
    <w:rsid w:val="00252E03"/>
    <w:rsid w:val="00253FDE"/>
    <w:rsid w:val="00256EE7"/>
    <w:rsid w:val="00260710"/>
    <w:rsid w:val="00260DC9"/>
    <w:rsid w:val="00271D36"/>
    <w:rsid w:val="00275C3F"/>
    <w:rsid w:val="00292E1A"/>
    <w:rsid w:val="002C200E"/>
    <w:rsid w:val="002C3A85"/>
    <w:rsid w:val="002C6E80"/>
    <w:rsid w:val="002D6C1F"/>
    <w:rsid w:val="002E0E59"/>
    <w:rsid w:val="002E13F6"/>
    <w:rsid w:val="002E3582"/>
    <w:rsid w:val="002F08F5"/>
    <w:rsid w:val="002F0E43"/>
    <w:rsid w:val="002F3026"/>
    <w:rsid w:val="003036D8"/>
    <w:rsid w:val="0030612D"/>
    <w:rsid w:val="00306141"/>
    <w:rsid w:val="003068F3"/>
    <w:rsid w:val="00311DB4"/>
    <w:rsid w:val="00324843"/>
    <w:rsid w:val="00325CE4"/>
    <w:rsid w:val="00336F16"/>
    <w:rsid w:val="003405AC"/>
    <w:rsid w:val="0036049B"/>
    <w:rsid w:val="003605B2"/>
    <w:rsid w:val="00364A70"/>
    <w:rsid w:val="0036727F"/>
    <w:rsid w:val="00371EFF"/>
    <w:rsid w:val="003751B5"/>
    <w:rsid w:val="00376808"/>
    <w:rsid w:val="003864F4"/>
    <w:rsid w:val="00386D39"/>
    <w:rsid w:val="003A0954"/>
    <w:rsid w:val="003A27D2"/>
    <w:rsid w:val="003B616B"/>
    <w:rsid w:val="003B6314"/>
    <w:rsid w:val="003C7576"/>
    <w:rsid w:val="003F1466"/>
    <w:rsid w:val="003F3FB8"/>
    <w:rsid w:val="003F7CF2"/>
    <w:rsid w:val="00400ABF"/>
    <w:rsid w:val="00400E36"/>
    <w:rsid w:val="00401D67"/>
    <w:rsid w:val="00412252"/>
    <w:rsid w:val="0041463E"/>
    <w:rsid w:val="004261AF"/>
    <w:rsid w:val="00434964"/>
    <w:rsid w:val="00435050"/>
    <w:rsid w:val="004437F8"/>
    <w:rsid w:val="00456731"/>
    <w:rsid w:val="0046345C"/>
    <w:rsid w:val="00464D22"/>
    <w:rsid w:val="00490106"/>
    <w:rsid w:val="00491B8D"/>
    <w:rsid w:val="00491EA4"/>
    <w:rsid w:val="004C4944"/>
    <w:rsid w:val="004C5550"/>
    <w:rsid w:val="004D06F0"/>
    <w:rsid w:val="004D0B5F"/>
    <w:rsid w:val="004D28E9"/>
    <w:rsid w:val="004D7728"/>
    <w:rsid w:val="004E625A"/>
    <w:rsid w:val="004F1723"/>
    <w:rsid w:val="004F3BC4"/>
    <w:rsid w:val="004F66EF"/>
    <w:rsid w:val="00514DD6"/>
    <w:rsid w:val="00517546"/>
    <w:rsid w:val="00522FCD"/>
    <w:rsid w:val="00525A88"/>
    <w:rsid w:val="00533AF2"/>
    <w:rsid w:val="00541842"/>
    <w:rsid w:val="0054623C"/>
    <w:rsid w:val="005555B2"/>
    <w:rsid w:val="00561518"/>
    <w:rsid w:val="00571AD0"/>
    <w:rsid w:val="00581422"/>
    <w:rsid w:val="005A1133"/>
    <w:rsid w:val="005A5190"/>
    <w:rsid w:val="005A5B64"/>
    <w:rsid w:val="005B4B8B"/>
    <w:rsid w:val="005B682B"/>
    <w:rsid w:val="005C49C8"/>
    <w:rsid w:val="005D2F68"/>
    <w:rsid w:val="005D7CBF"/>
    <w:rsid w:val="005E0DB7"/>
    <w:rsid w:val="005E35A3"/>
    <w:rsid w:val="00603B30"/>
    <w:rsid w:val="0061216A"/>
    <w:rsid w:val="00624D4B"/>
    <w:rsid w:val="00626110"/>
    <w:rsid w:val="00632F36"/>
    <w:rsid w:val="006335AD"/>
    <w:rsid w:val="00640841"/>
    <w:rsid w:val="0065784F"/>
    <w:rsid w:val="00673A22"/>
    <w:rsid w:val="006762D3"/>
    <w:rsid w:val="0069088B"/>
    <w:rsid w:val="00691028"/>
    <w:rsid w:val="006B04D1"/>
    <w:rsid w:val="006B163D"/>
    <w:rsid w:val="006B4B39"/>
    <w:rsid w:val="006B53F1"/>
    <w:rsid w:val="006C121E"/>
    <w:rsid w:val="006C6AD3"/>
    <w:rsid w:val="006E7EA3"/>
    <w:rsid w:val="006F7390"/>
    <w:rsid w:val="007117F5"/>
    <w:rsid w:val="00720D25"/>
    <w:rsid w:val="00722A27"/>
    <w:rsid w:val="0073667B"/>
    <w:rsid w:val="00737553"/>
    <w:rsid w:val="00757369"/>
    <w:rsid w:val="0076051A"/>
    <w:rsid w:val="00762211"/>
    <w:rsid w:val="00766C10"/>
    <w:rsid w:val="007728AC"/>
    <w:rsid w:val="007757D4"/>
    <w:rsid w:val="00776C73"/>
    <w:rsid w:val="00787E91"/>
    <w:rsid w:val="00793EA0"/>
    <w:rsid w:val="00797DC7"/>
    <w:rsid w:val="007A3DB0"/>
    <w:rsid w:val="007A3F55"/>
    <w:rsid w:val="007A4158"/>
    <w:rsid w:val="007A625C"/>
    <w:rsid w:val="007B728B"/>
    <w:rsid w:val="007C094A"/>
    <w:rsid w:val="007D06B9"/>
    <w:rsid w:val="007D1D88"/>
    <w:rsid w:val="007D374E"/>
    <w:rsid w:val="007D5EB8"/>
    <w:rsid w:val="007E6765"/>
    <w:rsid w:val="007F1262"/>
    <w:rsid w:val="007F7914"/>
    <w:rsid w:val="0081437B"/>
    <w:rsid w:val="00814A7A"/>
    <w:rsid w:val="00823994"/>
    <w:rsid w:val="008248AC"/>
    <w:rsid w:val="0083157D"/>
    <w:rsid w:val="00833404"/>
    <w:rsid w:val="008353CE"/>
    <w:rsid w:val="008436C8"/>
    <w:rsid w:val="0085005B"/>
    <w:rsid w:val="00854B29"/>
    <w:rsid w:val="0085672C"/>
    <w:rsid w:val="0086609C"/>
    <w:rsid w:val="008728FA"/>
    <w:rsid w:val="00874A09"/>
    <w:rsid w:val="00875DC8"/>
    <w:rsid w:val="00880BC9"/>
    <w:rsid w:val="0088244F"/>
    <w:rsid w:val="00887D27"/>
    <w:rsid w:val="008C0E0E"/>
    <w:rsid w:val="008D7C64"/>
    <w:rsid w:val="008E0581"/>
    <w:rsid w:val="008E6B0D"/>
    <w:rsid w:val="008F019D"/>
    <w:rsid w:val="008F0520"/>
    <w:rsid w:val="00900B76"/>
    <w:rsid w:val="009468E2"/>
    <w:rsid w:val="00947B0D"/>
    <w:rsid w:val="00950EA9"/>
    <w:rsid w:val="00951457"/>
    <w:rsid w:val="00957464"/>
    <w:rsid w:val="00982558"/>
    <w:rsid w:val="0098479B"/>
    <w:rsid w:val="00990C2F"/>
    <w:rsid w:val="009B168D"/>
    <w:rsid w:val="009E519B"/>
    <w:rsid w:val="009F1C12"/>
    <w:rsid w:val="009F3036"/>
    <w:rsid w:val="009F3E52"/>
    <w:rsid w:val="009F60E6"/>
    <w:rsid w:val="00A00716"/>
    <w:rsid w:val="00A16DDA"/>
    <w:rsid w:val="00A249EC"/>
    <w:rsid w:val="00A251CA"/>
    <w:rsid w:val="00A265BF"/>
    <w:rsid w:val="00A3618B"/>
    <w:rsid w:val="00A47427"/>
    <w:rsid w:val="00A604F9"/>
    <w:rsid w:val="00A621D7"/>
    <w:rsid w:val="00A64331"/>
    <w:rsid w:val="00A75B91"/>
    <w:rsid w:val="00A778C8"/>
    <w:rsid w:val="00A81131"/>
    <w:rsid w:val="00A8256F"/>
    <w:rsid w:val="00A86C9D"/>
    <w:rsid w:val="00A8757A"/>
    <w:rsid w:val="00A915BE"/>
    <w:rsid w:val="00A9217B"/>
    <w:rsid w:val="00A92A66"/>
    <w:rsid w:val="00A938AB"/>
    <w:rsid w:val="00AA0DE1"/>
    <w:rsid w:val="00AB0A7B"/>
    <w:rsid w:val="00AB0D9E"/>
    <w:rsid w:val="00AB7037"/>
    <w:rsid w:val="00AC00B4"/>
    <w:rsid w:val="00AD2B4D"/>
    <w:rsid w:val="00AE22F9"/>
    <w:rsid w:val="00AE51F9"/>
    <w:rsid w:val="00B25D29"/>
    <w:rsid w:val="00B53659"/>
    <w:rsid w:val="00B641EE"/>
    <w:rsid w:val="00B64342"/>
    <w:rsid w:val="00B70242"/>
    <w:rsid w:val="00B7482E"/>
    <w:rsid w:val="00B81D4B"/>
    <w:rsid w:val="00B81E7B"/>
    <w:rsid w:val="00BA225A"/>
    <w:rsid w:val="00BB1B5F"/>
    <w:rsid w:val="00BB64C6"/>
    <w:rsid w:val="00BB6F04"/>
    <w:rsid w:val="00BC00DE"/>
    <w:rsid w:val="00BC4420"/>
    <w:rsid w:val="00BC5E76"/>
    <w:rsid w:val="00BD3ED2"/>
    <w:rsid w:val="00BD4257"/>
    <w:rsid w:val="00BE0210"/>
    <w:rsid w:val="00BF1BF9"/>
    <w:rsid w:val="00BF2BD5"/>
    <w:rsid w:val="00BF3ADC"/>
    <w:rsid w:val="00C23715"/>
    <w:rsid w:val="00C2630D"/>
    <w:rsid w:val="00C27446"/>
    <w:rsid w:val="00C417F8"/>
    <w:rsid w:val="00C436F5"/>
    <w:rsid w:val="00C43CFE"/>
    <w:rsid w:val="00C511F4"/>
    <w:rsid w:val="00C71DFE"/>
    <w:rsid w:val="00C7432E"/>
    <w:rsid w:val="00C77229"/>
    <w:rsid w:val="00C92799"/>
    <w:rsid w:val="00C93152"/>
    <w:rsid w:val="00C932FE"/>
    <w:rsid w:val="00CA78F1"/>
    <w:rsid w:val="00CB2264"/>
    <w:rsid w:val="00CC11ED"/>
    <w:rsid w:val="00CC4723"/>
    <w:rsid w:val="00CC5B2F"/>
    <w:rsid w:val="00CD123A"/>
    <w:rsid w:val="00CD32DC"/>
    <w:rsid w:val="00CE7B7E"/>
    <w:rsid w:val="00CF4D38"/>
    <w:rsid w:val="00D00167"/>
    <w:rsid w:val="00D2081C"/>
    <w:rsid w:val="00D21869"/>
    <w:rsid w:val="00D2189B"/>
    <w:rsid w:val="00D228BA"/>
    <w:rsid w:val="00D3075A"/>
    <w:rsid w:val="00D329E1"/>
    <w:rsid w:val="00D336A6"/>
    <w:rsid w:val="00D365A0"/>
    <w:rsid w:val="00D456CC"/>
    <w:rsid w:val="00D51E4E"/>
    <w:rsid w:val="00D56011"/>
    <w:rsid w:val="00D62373"/>
    <w:rsid w:val="00D63D80"/>
    <w:rsid w:val="00D71710"/>
    <w:rsid w:val="00D741B9"/>
    <w:rsid w:val="00D80E6F"/>
    <w:rsid w:val="00D82917"/>
    <w:rsid w:val="00D86AF6"/>
    <w:rsid w:val="00DA258A"/>
    <w:rsid w:val="00DA2F5A"/>
    <w:rsid w:val="00DC3FA2"/>
    <w:rsid w:val="00DC6D37"/>
    <w:rsid w:val="00DC7133"/>
    <w:rsid w:val="00DD5F33"/>
    <w:rsid w:val="00DD6359"/>
    <w:rsid w:val="00DD6787"/>
    <w:rsid w:val="00DD6944"/>
    <w:rsid w:val="00DE130D"/>
    <w:rsid w:val="00DF08E9"/>
    <w:rsid w:val="00DF1495"/>
    <w:rsid w:val="00DF202F"/>
    <w:rsid w:val="00DF48F0"/>
    <w:rsid w:val="00E02838"/>
    <w:rsid w:val="00E05709"/>
    <w:rsid w:val="00E21FF7"/>
    <w:rsid w:val="00E35B50"/>
    <w:rsid w:val="00E44393"/>
    <w:rsid w:val="00E45D7C"/>
    <w:rsid w:val="00E4794B"/>
    <w:rsid w:val="00E56D7B"/>
    <w:rsid w:val="00E667FD"/>
    <w:rsid w:val="00E76175"/>
    <w:rsid w:val="00E83164"/>
    <w:rsid w:val="00E85CD1"/>
    <w:rsid w:val="00E86C20"/>
    <w:rsid w:val="00E91C4E"/>
    <w:rsid w:val="00E91FC9"/>
    <w:rsid w:val="00E94E03"/>
    <w:rsid w:val="00E954FE"/>
    <w:rsid w:val="00E95F75"/>
    <w:rsid w:val="00EA0E12"/>
    <w:rsid w:val="00EA47D9"/>
    <w:rsid w:val="00EB075E"/>
    <w:rsid w:val="00EE041C"/>
    <w:rsid w:val="00EF3DC0"/>
    <w:rsid w:val="00EF65F6"/>
    <w:rsid w:val="00EF73AD"/>
    <w:rsid w:val="00F30286"/>
    <w:rsid w:val="00F30F64"/>
    <w:rsid w:val="00F31149"/>
    <w:rsid w:val="00F32505"/>
    <w:rsid w:val="00F33BB2"/>
    <w:rsid w:val="00F540C0"/>
    <w:rsid w:val="00F60720"/>
    <w:rsid w:val="00F72BEA"/>
    <w:rsid w:val="00F7321C"/>
    <w:rsid w:val="00F80191"/>
    <w:rsid w:val="00F92B2F"/>
    <w:rsid w:val="00F9493B"/>
    <w:rsid w:val="00FA2638"/>
    <w:rsid w:val="00FA5D72"/>
    <w:rsid w:val="00FA7688"/>
    <w:rsid w:val="00FB0066"/>
    <w:rsid w:val="00FB6B4A"/>
    <w:rsid w:val="00FC17DB"/>
    <w:rsid w:val="00FD1F04"/>
    <w:rsid w:val="00FD3ABD"/>
    <w:rsid w:val="00FE6406"/>
    <w:rsid w:val="00FF5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5A"/>
    <w:pPr>
      <w:widowControl w:val="0"/>
      <w:autoSpaceDE w:val="0"/>
      <w:autoSpaceDN w:val="0"/>
    </w:pPr>
    <w:rPr>
      <w:rFonts w:eastAsia="Times New Roman"/>
      <w:szCs w:val="20"/>
      <w:lang w:eastAsia="ru-RU"/>
    </w:rPr>
  </w:style>
  <w:style w:type="paragraph" w:customStyle="1" w:styleId="ConsPlusNonformat">
    <w:name w:val="ConsPlusNonforma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E625A"/>
    <w:pPr>
      <w:widowControl w:val="0"/>
      <w:autoSpaceDE w:val="0"/>
      <w:autoSpaceDN w:val="0"/>
    </w:pPr>
    <w:rPr>
      <w:rFonts w:eastAsia="Times New Roman"/>
      <w:b/>
      <w:szCs w:val="20"/>
      <w:lang w:eastAsia="ru-RU"/>
    </w:rPr>
  </w:style>
  <w:style w:type="paragraph" w:customStyle="1" w:styleId="ConsPlusCell">
    <w:name w:val="ConsPlusCell"/>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E625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E625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E625A"/>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nhideWhenUsed/>
    <w:rsid w:val="00947B0D"/>
    <w:rPr>
      <w:rFonts w:ascii="Tahoma" w:hAnsi="Tahoma" w:cs="Tahoma"/>
      <w:sz w:val="16"/>
      <w:szCs w:val="16"/>
    </w:rPr>
  </w:style>
  <w:style w:type="character" w:customStyle="1" w:styleId="a4">
    <w:name w:val="Текст выноски Знак"/>
    <w:basedOn w:val="a0"/>
    <w:link w:val="a3"/>
    <w:rsid w:val="00947B0D"/>
    <w:rPr>
      <w:rFonts w:ascii="Tahoma" w:hAnsi="Tahoma" w:cs="Tahoma"/>
      <w:sz w:val="16"/>
      <w:szCs w:val="16"/>
    </w:rPr>
  </w:style>
  <w:style w:type="table" w:styleId="a5">
    <w:name w:val="Table Grid"/>
    <w:basedOn w:val="a1"/>
    <w:uiPriority w:val="59"/>
    <w:rsid w:val="006B163D"/>
    <w:pPr>
      <w:overflowPunct w:val="0"/>
      <w:autoSpaceDE w:val="0"/>
      <w:autoSpaceDN w:val="0"/>
      <w:adjustRightInd w:val="0"/>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64342"/>
    <w:pPr>
      <w:spacing w:line="360" w:lineRule="exact"/>
      <w:ind w:firstLine="720"/>
      <w:jc w:val="both"/>
    </w:pPr>
    <w:rPr>
      <w:rFonts w:eastAsia="Calibri"/>
      <w:szCs w:val="22"/>
    </w:rPr>
  </w:style>
  <w:style w:type="character" w:customStyle="1" w:styleId="a7">
    <w:name w:val="Основной текст Знак"/>
    <w:basedOn w:val="a0"/>
    <w:link w:val="a6"/>
    <w:rsid w:val="00B64342"/>
    <w:rPr>
      <w:rFonts w:eastAsia="Calibri"/>
      <w:szCs w:val="22"/>
    </w:rPr>
  </w:style>
  <w:style w:type="paragraph" w:customStyle="1" w:styleId="a8">
    <w:name w:val="Заголовок к тексту"/>
    <w:basedOn w:val="a"/>
    <w:next w:val="a6"/>
    <w:rsid w:val="00B64342"/>
    <w:pPr>
      <w:suppressAutoHyphens/>
      <w:spacing w:after="480" w:line="240" w:lineRule="exact"/>
    </w:pPr>
    <w:rPr>
      <w:rFonts w:eastAsia="Times New Roman"/>
      <w:b/>
      <w:szCs w:val="20"/>
      <w:lang w:eastAsia="ru-RU"/>
    </w:rPr>
  </w:style>
  <w:style w:type="paragraph" w:customStyle="1" w:styleId="a9">
    <w:name w:val="регистрационные поля"/>
    <w:basedOn w:val="a"/>
    <w:rsid w:val="00B64342"/>
    <w:pPr>
      <w:spacing w:line="240" w:lineRule="exact"/>
      <w:jc w:val="center"/>
    </w:pPr>
    <w:rPr>
      <w:rFonts w:eastAsia="Times New Roman"/>
      <w:szCs w:val="20"/>
      <w:lang w:val="en-US" w:eastAsia="ru-RU"/>
    </w:rPr>
  </w:style>
  <w:style w:type="paragraph" w:styleId="aa">
    <w:name w:val="List"/>
    <w:basedOn w:val="a"/>
    <w:rsid w:val="00C436F5"/>
    <w:pPr>
      <w:tabs>
        <w:tab w:val="center" w:pos="4677"/>
        <w:tab w:val="left" w:pos="5760"/>
        <w:tab w:val="right" w:pos="9355"/>
      </w:tabs>
      <w:ind w:left="283" w:hanging="283"/>
      <w:jc w:val="both"/>
    </w:pPr>
    <w:rPr>
      <w:rFonts w:eastAsia="Times New Roman"/>
      <w:lang w:eastAsia="ru-RU"/>
    </w:rPr>
  </w:style>
  <w:style w:type="character" w:customStyle="1" w:styleId="ab">
    <w:name w:val="Нижний колонтитул Знак"/>
    <w:basedOn w:val="a0"/>
    <w:link w:val="ac"/>
    <w:rsid w:val="007B728B"/>
    <w:rPr>
      <w:rFonts w:eastAsia="Times New Roman"/>
      <w:szCs w:val="20"/>
      <w:lang w:eastAsia="ru-RU"/>
    </w:rPr>
  </w:style>
  <w:style w:type="paragraph" w:styleId="ac">
    <w:name w:val="footer"/>
    <w:basedOn w:val="a"/>
    <w:link w:val="ab"/>
    <w:rsid w:val="007B728B"/>
    <w:pPr>
      <w:tabs>
        <w:tab w:val="center" w:pos="4677"/>
        <w:tab w:val="right" w:pos="9355"/>
      </w:tabs>
    </w:pPr>
    <w:rPr>
      <w:rFonts w:eastAsia="Times New Roman"/>
      <w:szCs w:val="20"/>
      <w:lang w:eastAsia="ru-RU"/>
    </w:rPr>
  </w:style>
  <w:style w:type="character" w:customStyle="1" w:styleId="ad">
    <w:name w:val="Верхний колонтитул Знак"/>
    <w:basedOn w:val="a0"/>
    <w:link w:val="ae"/>
    <w:rsid w:val="007B728B"/>
    <w:rPr>
      <w:rFonts w:ascii="Calibri" w:eastAsia="Calibri" w:hAnsi="Calibri"/>
      <w:sz w:val="22"/>
      <w:szCs w:val="22"/>
    </w:rPr>
  </w:style>
  <w:style w:type="paragraph" w:styleId="ae">
    <w:name w:val="header"/>
    <w:basedOn w:val="a"/>
    <w:link w:val="ad"/>
    <w:rsid w:val="007B728B"/>
    <w:pPr>
      <w:tabs>
        <w:tab w:val="center" w:pos="4677"/>
        <w:tab w:val="right" w:pos="9355"/>
      </w:tabs>
      <w:spacing w:after="200" w:line="276" w:lineRule="auto"/>
    </w:pPr>
    <w:rPr>
      <w:rFonts w:ascii="Calibri" w:eastAsia="Calibri" w:hAnsi="Calibri"/>
      <w:sz w:val="22"/>
      <w:szCs w:val="22"/>
    </w:rPr>
  </w:style>
  <w:style w:type="character" w:styleId="af">
    <w:name w:val="Emphasis"/>
    <w:qFormat/>
    <w:rsid w:val="007B728B"/>
    <w:rPr>
      <w:rFonts w:ascii="Times New Roman" w:hAnsi="Times New Roman" w:cs="Times New Roman" w:hint="default"/>
      <w:i/>
      <w:iCs w:val="0"/>
    </w:rPr>
  </w:style>
  <w:style w:type="paragraph" w:customStyle="1" w:styleId="Default">
    <w:name w:val="Default"/>
    <w:rsid w:val="007B728B"/>
    <w:pPr>
      <w:suppressAutoHyphens/>
      <w:autoSpaceDE w:val="0"/>
    </w:pPr>
    <w:rPr>
      <w:rFonts w:eastAsia="Times New Roman"/>
      <w:color w:val="000000"/>
      <w:sz w:val="24"/>
      <w:szCs w:val="24"/>
      <w:lang w:eastAsia="ar-SA"/>
    </w:rPr>
  </w:style>
  <w:style w:type="paragraph" w:customStyle="1" w:styleId="af0">
    <w:name w:val="Содержимое таблицы"/>
    <w:basedOn w:val="a"/>
    <w:rsid w:val="007B728B"/>
    <w:pPr>
      <w:widowControl w:val="0"/>
      <w:suppressLineNumbers/>
      <w:suppressAutoHyphens/>
      <w:autoSpaceDE w:val="0"/>
      <w:ind w:firstLine="720"/>
      <w:jc w:val="both"/>
    </w:pPr>
    <w:rPr>
      <w:rFonts w:ascii="Arial" w:eastAsia="Times New Roman" w:hAnsi="Arial" w:cs="Arial"/>
      <w:sz w:val="24"/>
      <w:szCs w:val="24"/>
      <w:lang w:eastAsia="ar-S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7B728B"/>
    <w:pPr>
      <w:spacing w:before="100" w:beforeAutospacing="1" w:after="100" w:afterAutospacing="1"/>
    </w:pPr>
    <w:rPr>
      <w:rFonts w:eastAsia="Times New Roman"/>
      <w:sz w:val="24"/>
      <w:szCs w:val="24"/>
      <w:lang w:eastAsia="ru-RU"/>
    </w:rPr>
  </w:style>
  <w:style w:type="paragraph" w:customStyle="1" w:styleId="1">
    <w:name w:val="Абзац списка1"/>
    <w:basedOn w:val="a"/>
    <w:rsid w:val="007B728B"/>
    <w:pPr>
      <w:suppressAutoHyphens/>
      <w:ind w:left="720"/>
    </w:pPr>
    <w:rPr>
      <w:rFonts w:eastAsia="Calibri" w:cs="Calibri"/>
      <w:sz w:val="24"/>
      <w:szCs w:val="24"/>
      <w:lang w:eastAsia="ar-SA"/>
    </w:rPr>
  </w:style>
  <w:style w:type="character" w:styleId="af2">
    <w:name w:val="Strong"/>
    <w:qFormat/>
    <w:rsid w:val="007B728B"/>
    <w:rPr>
      <w:rFonts w:ascii="Times New Roman" w:hAnsi="Times New Roman" w:cs="Times New Roman" w:hint="default"/>
      <w:b/>
      <w:bCs w:val="0"/>
    </w:rPr>
  </w:style>
  <w:style w:type="character" w:styleId="af3">
    <w:name w:val="page number"/>
    <w:basedOn w:val="a0"/>
    <w:rsid w:val="007B728B"/>
  </w:style>
  <w:style w:type="paragraph" w:styleId="2">
    <w:name w:val="Body Text Indent 2"/>
    <w:basedOn w:val="a"/>
    <w:link w:val="20"/>
    <w:uiPriority w:val="99"/>
    <w:unhideWhenUsed/>
    <w:rsid w:val="002F08F5"/>
    <w:pPr>
      <w:spacing w:after="120" w:line="480" w:lineRule="auto"/>
      <w:ind w:left="283"/>
    </w:pPr>
  </w:style>
  <w:style w:type="character" w:customStyle="1" w:styleId="20">
    <w:name w:val="Основной текст с отступом 2 Знак"/>
    <w:basedOn w:val="a0"/>
    <w:link w:val="2"/>
    <w:uiPriority w:val="99"/>
    <w:rsid w:val="002F08F5"/>
  </w:style>
  <w:style w:type="paragraph" w:styleId="af4">
    <w:name w:val="Plain Text"/>
    <w:basedOn w:val="a"/>
    <w:link w:val="af5"/>
    <w:unhideWhenUsed/>
    <w:rsid w:val="00C92799"/>
    <w:pPr>
      <w:jc w:val="both"/>
    </w:pPr>
    <w:rPr>
      <w:rFonts w:ascii="Consolas" w:eastAsia="Calibri" w:hAnsi="Consolas"/>
      <w:sz w:val="21"/>
      <w:szCs w:val="21"/>
    </w:rPr>
  </w:style>
  <w:style w:type="character" w:customStyle="1" w:styleId="af5">
    <w:name w:val="Текст Знак"/>
    <w:basedOn w:val="a0"/>
    <w:link w:val="af4"/>
    <w:rsid w:val="00C92799"/>
    <w:rPr>
      <w:rFonts w:ascii="Consolas" w:eastAsia="Calibri" w:hAnsi="Consolas"/>
      <w:sz w:val="21"/>
      <w:szCs w:val="21"/>
    </w:rPr>
  </w:style>
  <w:style w:type="character" w:customStyle="1" w:styleId="apple-style-span">
    <w:name w:val="apple-style-span"/>
    <w:basedOn w:val="a0"/>
    <w:rsid w:val="00C92799"/>
  </w:style>
  <w:style w:type="paragraph" w:customStyle="1" w:styleId="formattext">
    <w:name w:val="formattext"/>
    <w:basedOn w:val="a"/>
    <w:rsid w:val="00C92799"/>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0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5"/>
  <c:chart>
    <c:plotArea>
      <c:layout>
        <c:manualLayout>
          <c:layoutTarget val="inner"/>
          <c:xMode val="edge"/>
          <c:yMode val="edge"/>
          <c:x val="9.5198673082531368E-2"/>
          <c:y val="4.4057617797775533E-2"/>
          <c:w val="0.7614216972878427"/>
          <c:h val="0.78926650424302347"/>
        </c:manualLayout>
      </c:layout>
      <c:lineChart>
        <c:grouping val="standard"/>
        <c:ser>
          <c:idx val="0"/>
          <c:order val="0"/>
          <c:tx>
            <c:strRef>
              <c:f>Лист1!$B$1</c:f>
              <c:strCache>
                <c:ptCount val="1"/>
                <c:pt idx="0">
                  <c:v>Численность населения по состоянию на 01 января</c:v>
                </c:pt>
              </c:strCache>
            </c:strRef>
          </c:tx>
          <c:marker>
            <c:spPr>
              <a:solidFill>
                <a:schemeClr val="accent2"/>
              </a:solidFill>
            </c:spPr>
          </c:marker>
          <c:cat>
            <c:numRef>
              <c:f>Лист1!$A$2:$A$16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Лист1!$B$2:$B$16</c:f>
              <c:numCache>
                <c:formatCode>General</c:formatCode>
                <c:ptCount val="15"/>
                <c:pt idx="0">
                  <c:v>11205</c:v>
                </c:pt>
                <c:pt idx="1">
                  <c:v>10842</c:v>
                </c:pt>
                <c:pt idx="2">
                  <c:v>10734</c:v>
                </c:pt>
                <c:pt idx="3">
                  <c:v>10549</c:v>
                </c:pt>
                <c:pt idx="4">
                  <c:v>10289</c:v>
                </c:pt>
                <c:pt idx="5">
                  <c:v>10066</c:v>
                </c:pt>
                <c:pt idx="6">
                  <c:v>9946</c:v>
                </c:pt>
                <c:pt idx="7">
                  <c:v>9708</c:v>
                </c:pt>
                <c:pt idx="8">
                  <c:v>9430</c:v>
                </c:pt>
                <c:pt idx="9">
                  <c:v>9369</c:v>
                </c:pt>
                <c:pt idx="10">
                  <c:v>9304</c:v>
                </c:pt>
                <c:pt idx="11">
                  <c:v>9207</c:v>
                </c:pt>
                <c:pt idx="12">
                  <c:v>7610</c:v>
                </c:pt>
                <c:pt idx="13">
                  <c:v>7462</c:v>
                </c:pt>
                <c:pt idx="14">
                  <c:v>7136</c:v>
                </c:pt>
              </c:numCache>
            </c:numRef>
          </c:val>
        </c:ser>
        <c:ser>
          <c:idx val="1"/>
          <c:order val="1"/>
          <c:tx>
            <c:strRef>
              <c:f>Лист1!$C$1</c:f>
              <c:strCache>
                <c:ptCount val="1"/>
                <c:pt idx="0">
                  <c:v>Столбец1</c:v>
                </c:pt>
              </c:strCache>
            </c:strRef>
          </c:tx>
          <c:cat>
            <c:numRef>
              <c:f>Лист1!$A$2:$A$16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Лист1!$C$2:$C$16</c:f>
              <c:numCache>
                <c:formatCode>General</c:formatCode>
                <c:ptCount val="15"/>
              </c:numCache>
            </c:numRef>
          </c:val>
        </c:ser>
        <c:ser>
          <c:idx val="2"/>
          <c:order val="2"/>
          <c:tx>
            <c:strRef>
              <c:f>Лист1!$D$1</c:f>
              <c:strCache>
                <c:ptCount val="1"/>
                <c:pt idx="0">
                  <c:v>Столбец2</c:v>
                </c:pt>
              </c:strCache>
            </c:strRef>
          </c:tx>
          <c:cat>
            <c:numRef>
              <c:f>Лист1!$A$2:$A$16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Лист1!$D$2:$D$16</c:f>
            </c:numRef>
          </c:val>
        </c:ser>
        <c:dLbls/>
        <c:marker val="1"/>
        <c:axId val="79961088"/>
        <c:axId val="79975168"/>
      </c:lineChart>
      <c:catAx>
        <c:axId val="79961088"/>
        <c:scaling>
          <c:orientation val="minMax"/>
        </c:scaling>
        <c:axPos val="b"/>
        <c:numFmt formatCode="General" sourceLinked="1"/>
        <c:tickLblPos val="nextTo"/>
        <c:crossAx val="79975168"/>
        <c:crosses val="autoZero"/>
        <c:auto val="1"/>
        <c:lblAlgn val="ctr"/>
        <c:lblOffset val="100"/>
      </c:catAx>
      <c:valAx>
        <c:axId val="79975168"/>
        <c:scaling>
          <c:orientation val="minMax"/>
        </c:scaling>
        <c:axPos val="l"/>
        <c:majorGridlines/>
        <c:numFmt formatCode="General" sourceLinked="1"/>
        <c:tickLblPos val="nextTo"/>
        <c:crossAx val="79961088"/>
        <c:crosses val="autoZero"/>
        <c:crossBetween val="between"/>
      </c:valAx>
    </c:plotArea>
    <c:legend>
      <c:legendPos val="r"/>
      <c:legendEntry>
        <c:idx val="1"/>
        <c:delete val="1"/>
      </c:legendEntry>
      <c:layout>
        <c:manualLayout>
          <c:xMode val="edge"/>
          <c:yMode val="edge"/>
          <c:x val="0.85662037037037508"/>
          <c:y val="4.6961004874390734E-2"/>
          <c:w val="0.12949074074074074"/>
          <c:h val="0.8267129108861391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Рождаемость</c:v>
                </c:pt>
              </c:strCache>
            </c:strRef>
          </c:tx>
          <c:cat>
            <c:strRef>
              <c:f>Лист1!$A$2:$A$14</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Ожидаемые за 2024 год</c:v>
                </c:pt>
              </c:strCache>
            </c:strRef>
          </c:cat>
          <c:val>
            <c:numRef>
              <c:f>Лист1!$B$2:$B$14</c:f>
              <c:numCache>
                <c:formatCode>General</c:formatCode>
                <c:ptCount val="13"/>
                <c:pt idx="0">
                  <c:v>177</c:v>
                </c:pt>
                <c:pt idx="1">
                  <c:v>179</c:v>
                </c:pt>
                <c:pt idx="2">
                  <c:v>195</c:v>
                </c:pt>
                <c:pt idx="3">
                  <c:v>135</c:v>
                </c:pt>
                <c:pt idx="4">
                  <c:v>156</c:v>
                </c:pt>
                <c:pt idx="5">
                  <c:v>119</c:v>
                </c:pt>
                <c:pt idx="6">
                  <c:v>133</c:v>
                </c:pt>
                <c:pt idx="7">
                  <c:v>96</c:v>
                </c:pt>
                <c:pt idx="8">
                  <c:v>97</c:v>
                </c:pt>
                <c:pt idx="9">
                  <c:v>95</c:v>
                </c:pt>
                <c:pt idx="10">
                  <c:v>86</c:v>
                </c:pt>
                <c:pt idx="11">
                  <c:v>100</c:v>
                </c:pt>
                <c:pt idx="12">
                  <c:v>93</c:v>
                </c:pt>
              </c:numCache>
            </c:numRef>
          </c:val>
        </c:ser>
        <c:ser>
          <c:idx val="1"/>
          <c:order val="1"/>
          <c:tx>
            <c:strRef>
              <c:f>Лист1!$C$1</c:f>
              <c:strCache>
                <c:ptCount val="1"/>
                <c:pt idx="0">
                  <c:v>Смертность</c:v>
                </c:pt>
              </c:strCache>
            </c:strRef>
          </c:tx>
          <c:cat>
            <c:strRef>
              <c:f>Лист1!$A$2:$A$14</c:f>
              <c:strCach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Ожидаемые за 2024 год</c:v>
                </c:pt>
              </c:strCache>
            </c:strRef>
          </c:cat>
          <c:val>
            <c:numRef>
              <c:f>Лист1!$C$2:$C$14</c:f>
              <c:numCache>
                <c:formatCode>General</c:formatCode>
                <c:ptCount val="13"/>
                <c:pt idx="0">
                  <c:v>179</c:v>
                </c:pt>
                <c:pt idx="1">
                  <c:v>130</c:v>
                </c:pt>
                <c:pt idx="2">
                  <c:v>156</c:v>
                </c:pt>
                <c:pt idx="3">
                  <c:v>171</c:v>
                </c:pt>
                <c:pt idx="4">
                  <c:v>169</c:v>
                </c:pt>
                <c:pt idx="5">
                  <c:v>146</c:v>
                </c:pt>
                <c:pt idx="6">
                  <c:v>136</c:v>
                </c:pt>
                <c:pt idx="7">
                  <c:v>126</c:v>
                </c:pt>
                <c:pt idx="8">
                  <c:v>142</c:v>
                </c:pt>
                <c:pt idx="9">
                  <c:v>162</c:v>
                </c:pt>
                <c:pt idx="10">
                  <c:v>151</c:v>
                </c:pt>
                <c:pt idx="11">
                  <c:v>140</c:v>
                </c:pt>
                <c:pt idx="12">
                  <c:v>151</c:v>
                </c:pt>
              </c:numCache>
            </c:numRef>
          </c:val>
        </c:ser>
        <c:dLbls/>
        <c:marker val="1"/>
        <c:axId val="80308096"/>
        <c:axId val="80309632"/>
      </c:lineChart>
      <c:catAx>
        <c:axId val="80308096"/>
        <c:scaling>
          <c:orientation val="minMax"/>
        </c:scaling>
        <c:axPos val="b"/>
        <c:numFmt formatCode="General" sourceLinked="1"/>
        <c:tickLblPos val="nextTo"/>
        <c:crossAx val="80309632"/>
        <c:crosses val="autoZero"/>
        <c:auto val="1"/>
        <c:lblAlgn val="ctr"/>
        <c:lblOffset val="100"/>
      </c:catAx>
      <c:valAx>
        <c:axId val="80309632"/>
        <c:scaling>
          <c:orientation val="minMax"/>
        </c:scaling>
        <c:axPos val="l"/>
        <c:majorGridlines/>
        <c:numFmt formatCode="General" sourceLinked="1"/>
        <c:tickLblPos val="nextTo"/>
        <c:crossAx val="80308096"/>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4389D-B9CB-4E2D-841E-40570CA6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Postoenko_RA</cp:lastModifiedBy>
  <cp:revision>2</cp:revision>
  <cp:lastPrinted>2024-12-19T02:05:00Z</cp:lastPrinted>
  <dcterms:created xsi:type="dcterms:W3CDTF">2025-01-28T00:25:00Z</dcterms:created>
  <dcterms:modified xsi:type="dcterms:W3CDTF">2025-01-28T00:25:00Z</dcterms:modified>
</cp:coreProperties>
</file>