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0D" w:rsidRPr="00917AE4" w:rsidRDefault="00947B0D" w:rsidP="00947B0D">
      <w:pPr>
        <w:jc w:val="center"/>
      </w:pPr>
      <w:r>
        <w:rPr>
          <w:noProof/>
          <w:lang w:eastAsia="ru-RU"/>
        </w:rPr>
        <w:drawing>
          <wp:inline distT="0" distB="0" distL="0" distR="0">
            <wp:extent cx="510540" cy="60579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0540" cy="605790"/>
                    </a:xfrm>
                    <a:prstGeom prst="rect">
                      <a:avLst/>
                    </a:prstGeom>
                    <a:noFill/>
                    <a:ln w="9525" algn="ctr">
                      <a:noFill/>
                      <a:miter lim="800000"/>
                      <a:headEnd/>
                      <a:tailEnd/>
                    </a:ln>
                  </pic:spPr>
                </pic:pic>
              </a:graphicData>
            </a:graphic>
          </wp:inline>
        </w:drawing>
      </w:r>
    </w:p>
    <w:p w:rsidR="00947B0D" w:rsidRPr="00917AE4" w:rsidRDefault="00947B0D" w:rsidP="00947B0D">
      <w:pPr>
        <w:jc w:val="center"/>
      </w:pPr>
    </w:p>
    <w:p w:rsidR="00947B0D" w:rsidRPr="00C16CBA" w:rsidRDefault="00947B0D" w:rsidP="00947B0D">
      <w:pPr>
        <w:jc w:val="center"/>
        <w:rPr>
          <w:b/>
        </w:rPr>
      </w:pPr>
      <w:r w:rsidRPr="00C16CBA">
        <w:rPr>
          <w:b/>
        </w:rPr>
        <w:t>Муниципальное образование</w:t>
      </w:r>
    </w:p>
    <w:p w:rsidR="00947B0D" w:rsidRPr="00C16CBA" w:rsidRDefault="00947B0D" w:rsidP="00947B0D">
      <w:pPr>
        <w:jc w:val="center"/>
        <w:rPr>
          <w:b/>
        </w:rPr>
      </w:pPr>
      <w:r w:rsidRPr="00C16CBA">
        <w:rPr>
          <w:b/>
        </w:rPr>
        <w:t xml:space="preserve"> «Октябрьский муниципальный район»</w:t>
      </w:r>
    </w:p>
    <w:p w:rsidR="00947B0D" w:rsidRPr="00C16CBA" w:rsidRDefault="00947B0D" w:rsidP="00947B0D">
      <w:pPr>
        <w:jc w:val="center"/>
      </w:pPr>
      <w:r w:rsidRPr="00C16CBA">
        <w:t>Еврейской автономной области</w:t>
      </w:r>
    </w:p>
    <w:p w:rsidR="00947B0D" w:rsidRPr="00C16CBA" w:rsidRDefault="00947B0D" w:rsidP="00947B0D">
      <w:pPr>
        <w:jc w:val="center"/>
      </w:pPr>
    </w:p>
    <w:p w:rsidR="00947B0D" w:rsidRPr="00C16CBA" w:rsidRDefault="00947B0D" w:rsidP="00947B0D">
      <w:pPr>
        <w:keepNext/>
        <w:widowControl w:val="0"/>
        <w:jc w:val="center"/>
        <w:outlineLvl w:val="0"/>
      </w:pPr>
      <w:r>
        <w:t>АДМИНИСТРАЦИЯ</w:t>
      </w:r>
      <w:r w:rsidRPr="00C16CBA">
        <w:t xml:space="preserve"> МУНИЦИПАЛЬНОГО РАЙОНА</w:t>
      </w:r>
    </w:p>
    <w:p w:rsidR="00947B0D" w:rsidRPr="00917AE4" w:rsidRDefault="00947B0D" w:rsidP="00947B0D">
      <w:pPr>
        <w:jc w:val="center"/>
      </w:pPr>
    </w:p>
    <w:p w:rsidR="00947B0D" w:rsidRPr="00C16CBA" w:rsidRDefault="00947B0D" w:rsidP="00947B0D">
      <w:pPr>
        <w:jc w:val="center"/>
        <w:rPr>
          <w:b/>
        </w:rPr>
      </w:pPr>
      <w:r>
        <w:rPr>
          <w:b/>
        </w:rPr>
        <w:t>ПОСТАНОВЛЕНИЕ</w:t>
      </w:r>
    </w:p>
    <w:p w:rsidR="00947B0D" w:rsidRPr="00917AE4" w:rsidRDefault="00947B0D" w:rsidP="00947B0D">
      <w:pPr>
        <w:jc w:val="both"/>
      </w:pPr>
    </w:p>
    <w:tbl>
      <w:tblPr>
        <w:tblW w:w="9713" w:type="dxa"/>
        <w:tblLook w:val="04A0"/>
      </w:tblPr>
      <w:tblGrid>
        <w:gridCol w:w="1668"/>
        <w:gridCol w:w="6520"/>
        <w:gridCol w:w="1525"/>
      </w:tblGrid>
      <w:tr w:rsidR="00947B0D" w:rsidRPr="00CB1598" w:rsidTr="006B163D">
        <w:tc>
          <w:tcPr>
            <w:tcW w:w="1668" w:type="dxa"/>
            <w:tcBorders>
              <w:bottom w:val="single" w:sz="4" w:space="0" w:color="auto"/>
            </w:tcBorders>
          </w:tcPr>
          <w:p w:rsidR="00947B0D" w:rsidRPr="00765BB6" w:rsidRDefault="00765BB6" w:rsidP="00EE50F3">
            <w:pPr>
              <w:jc w:val="both"/>
            </w:pPr>
            <w:r>
              <w:rPr>
                <w:lang w:val="en-US"/>
              </w:rPr>
              <w:t>14</w:t>
            </w:r>
            <w:r>
              <w:t>.11.2024</w:t>
            </w:r>
          </w:p>
        </w:tc>
        <w:tc>
          <w:tcPr>
            <w:tcW w:w="6520" w:type="dxa"/>
          </w:tcPr>
          <w:p w:rsidR="00947B0D" w:rsidRPr="00CB1598" w:rsidRDefault="00947B0D" w:rsidP="006B163D">
            <w:pPr>
              <w:jc w:val="right"/>
            </w:pPr>
            <w:r w:rsidRPr="00CB1598">
              <w:t>№</w:t>
            </w:r>
          </w:p>
        </w:tc>
        <w:tc>
          <w:tcPr>
            <w:tcW w:w="1525" w:type="dxa"/>
            <w:tcBorders>
              <w:bottom w:val="single" w:sz="4" w:space="0" w:color="auto"/>
            </w:tcBorders>
          </w:tcPr>
          <w:p w:rsidR="00947B0D" w:rsidRPr="00765BB6" w:rsidRDefault="00765BB6" w:rsidP="006B163D">
            <w:pPr>
              <w:jc w:val="center"/>
            </w:pPr>
            <w:r>
              <w:t>160</w:t>
            </w:r>
          </w:p>
        </w:tc>
      </w:tr>
    </w:tbl>
    <w:p w:rsidR="00947B0D" w:rsidRPr="00377D6E" w:rsidRDefault="00947B0D" w:rsidP="00947B0D">
      <w:pPr>
        <w:jc w:val="center"/>
      </w:pPr>
      <w:r>
        <w:t>с. Амурзет</w:t>
      </w:r>
    </w:p>
    <w:p w:rsidR="00947B0D" w:rsidRDefault="00947B0D" w:rsidP="00947B0D">
      <w:pPr>
        <w:jc w:val="both"/>
      </w:pPr>
    </w:p>
    <w:p w:rsidR="00947B0D" w:rsidRDefault="00947B0D" w:rsidP="00947B0D"/>
    <w:p w:rsidR="00B64342" w:rsidRPr="00B64342" w:rsidRDefault="000E6AD4" w:rsidP="007E47F6">
      <w:pPr>
        <w:pStyle w:val="a8"/>
        <w:spacing w:line="276" w:lineRule="auto"/>
        <w:jc w:val="both"/>
        <w:rPr>
          <w:b w:val="0"/>
          <w:szCs w:val="28"/>
        </w:rPr>
      </w:pPr>
      <w:r>
        <w:rPr>
          <w:b w:val="0"/>
          <w:noProof/>
          <w:szCs w:val="28"/>
        </w:rPr>
        <w:pict>
          <v:shapetype id="_x0000_t202" coordsize="21600,21600" o:spt="202" path="m,l,21600r21600,l21600,xe">
            <v:stroke joinstyle="miter"/>
            <v:path gradientshapeok="t" o:connecttype="rect"/>
          </v:shapetype>
          <v:shape id="_x0000_s1028" type="#_x0000_t202" style="position:absolute;left:0;text-align:left;margin-left:419.85pt;margin-top:173.7pt;width:98.1pt;height:12.6pt;z-index:251662336;mso-position-horizontal-relative:page;mso-position-vertical-relative:page" filled="f" stroked="f">
            <v:textbox style="mso-next-textbox:#_x0000_s1028" inset="0,0,0,0">
              <w:txbxContent>
                <w:p w:rsidR="00673A10" w:rsidRPr="00C436F5" w:rsidRDefault="00673A10" w:rsidP="00C436F5"/>
              </w:txbxContent>
            </v:textbox>
            <w10:wrap anchorx="page" anchory="page"/>
          </v:shape>
        </w:pict>
      </w:r>
      <w:r>
        <w:rPr>
          <w:b w:val="0"/>
          <w:noProof/>
          <w:szCs w:val="28"/>
        </w:rPr>
        <w:pict>
          <v:shape id="_x0000_s1027" type="#_x0000_t202" style="position:absolute;left:0;text-align:left;margin-left:127pt;margin-top:173.7pt;width:98.1pt;height:12.6pt;z-index:251661312;mso-position-horizontal-relative:page;mso-position-vertical-relative:page" filled="f" stroked="f">
            <v:textbox style="mso-next-textbox:#_x0000_s1027" inset="0,0,0,0">
              <w:txbxContent>
                <w:p w:rsidR="00673A10" w:rsidRPr="00C436F5" w:rsidRDefault="00673A10" w:rsidP="00C436F5"/>
              </w:txbxContent>
            </v:textbox>
            <w10:wrap anchorx="page" anchory="page"/>
          </v:shape>
        </w:pict>
      </w:r>
      <w:r w:rsidR="00B64342" w:rsidRPr="00B64342">
        <w:rPr>
          <w:b w:val="0"/>
          <w:szCs w:val="28"/>
        </w:rPr>
        <w:t xml:space="preserve">Об одобрении прогноза социально-экономического развития </w:t>
      </w:r>
      <w:r w:rsidR="00B64342">
        <w:rPr>
          <w:b w:val="0"/>
          <w:szCs w:val="28"/>
        </w:rPr>
        <w:t>муниципального образования «Октябрьский муниципальный район» Евр</w:t>
      </w:r>
      <w:r w:rsidR="001D43F6">
        <w:rPr>
          <w:b w:val="0"/>
          <w:szCs w:val="28"/>
        </w:rPr>
        <w:t>ейской автономной области на 202</w:t>
      </w:r>
      <w:r w:rsidR="00273C3D" w:rsidRPr="00273C3D">
        <w:rPr>
          <w:b w:val="0"/>
          <w:szCs w:val="28"/>
        </w:rPr>
        <w:t>5</w:t>
      </w:r>
      <w:r w:rsidR="00B64342">
        <w:rPr>
          <w:b w:val="0"/>
          <w:szCs w:val="28"/>
        </w:rPr>
        <w:t xml:space="preserve"> год и </w:t>
      </w:r>
      <w:r w:rsidR="00B64342" w:rsidRPr="00B64342">
        <w:rPr>
          <w:b w:val="0"/>
          <w:szCs w:val="28"/>
        </w:rPr>
        <w:t>на плановый период</w:t>
      </w:r>
      <w:r w:rsidR="00A53D7C">
        <w:rPr>
          <w:b w:val="0"/>
          <w:szCs w:val="28"/>
        </w:rPr>
        <w:t xml:space="preserve"> </w:t>
      </w:r>
      <w:r w:rsidR="00B64342" w:rsidRPr="00B64342">
        <w:rPr>
          <w:b w:val="0"/>
          <w:szCs w:val="28"/>
        </w:rPr>
        <w:t>202</w:t>
      </w:r>
      <w:r w:rsidR="00273C3D" w:rsidRPr="00273C3D">
        <w:rPr>
          <w:b w:val="0"/>
          <w:szCs w:val="28"/>
        </w:rPr>
        <w:t>6</w:t>
      </w:r>
      <w:r w:rsidR="00A53D7C">
        <w:rPr>
          <w:b w:val="0"/>
          <w:szCs w:val="28"/>
        </w:rPr>
        <w:t xml:space="preserve"> </w:t>
      </w:r>
      <w:r w:rsidR="00B64342" w:rsidRPr="00B64342">
        <w:rPr>
          <w:b w:val="0"/>
          <w:szCs w:val="28"/>
        </w:rPr>
        <w:t>-</w:t>
      </w:r>
      <w:r w:rsidR="00A53D7C">
        <w:rPr>
          <w:b w:val="0"/>
          <w:szCs w:val="28"/>
        </w:rPr>
        <w:t xml:space="preserve"> </w:t>
      </w:r>
      <w:r w:rsidR="00B64342" w:rsidRPr="00B64342">
        <w:rPr>
          <w:b w:val="0"/>
          <w:szCs w:val="28"/>
        </w:rPr>
        <w:t>202</w:t>
      </w:r>
      <w:r w:rsidR="00273C3D" w:rsidRPr="00273C3D">
        <w:rPr>
          <w:b w:val="0"/>
          <w:szCs w:val="28"/>
        </w:rPr>
        <w:t>7</w:t>
      </w:r>
      <w:r w:rsidR="00B64342" w:rsidRPr="00B64342">
        <w:rPr>
          <w:b w:val="0"/>
          <w:szCs w:val="28"/>
        </w:rPr>
        <w:t xml:space="preserve"> годов</w:t>
      </w:r>
    </w:p>
    <w:p w:rsidR="003549A8" w:rsidRDefault="00B64342" w:rsidP="00B64342">
      <w:pPr>
        <w:pStyle w:val="a6"/>
        <w:rPr>
          <w:szCs w:val="28"/>
        </w:rPr>
      </w:pPr>
      <w:r>
        <w:rPr>
          <w:szCs w:val="28"/>
        </w:rPr>
        <w:t xml:space="preserve">В соответствии со статьей 173 Бюджетного кодекса Российской Федерации, Порядком разработки прогноза социально-экономического развития муниципального образования «Октябрьский муниципальный район» Еврейской автономной области, утвержденным постановлением администрации </w:t>
      </w:r>
      <w:r w:rsidR="00944633">
        <w:rPr>
          <w:szCs w:val="28"/>
        </w:rPr>
        <w:t xml:space="preserve">муниципального </w:t>
      </w:r>
      <w:r>
        <w:rPr>
          <w:szCs w:val="28"/>
        </w:rPr>
        <w:t xml:space="preserve">района от 26.07.2018 № 137, администрация муниципального района </w:t>
      </w:r>
    </w:p>
    <w:p w:rsidR="00B64342" w:rsidRPr="003549A8" w:rsidRDefault="00B64342" w:rsidP="003549A8">
      <w:r w:rsidRPr="003549A8">
        <w:t>ПОСТАНОВЛЯЕТ:</w:t>
      </w:r>
    </w:p>
    <w:p w:rsidR="00B64342" w:rsidRDefault="00B64342" w:rsidP="00B64342">
      <w:pPr>
        <w:pStyle w:val="a6"/>
        <w:rPr>
          <w:szCs w:val="28"/>
        </w:rPr>
      </w:pPr>
      <w:r>
        <w:rPr>
          <w:szCs w:val="28"/>
        </w:rPr>
        <w:t>1. Одобрить прилагаемый прогноз социально-экономического развития муниципального образования «Октябрьский муниципальный район» Еврейской автономной области на 20</w:t>
      </w:r>
      <w:r w:rsidR="001D43F6">
        <w:rPr>
          <w:szCs w:val="28"/>
        </w:rPr>
        <w:t>2</w:t>
      </w:r>
      <w:r w:rsidR="00273C3D" w:rsidRPr="00273C3D">
        <w:rPr>
          <w:szCs w:val="28"/>
        </w:rPr>
        <w:t>5</w:t>
      </w:r>
      <w:r>
        <w:rPr>
          <w:szCs w:val="28"/>
        </w:rPr>
        <w:t xml:space="preserve"> год и на плановый период 202</w:t>
      </w:r>
      <w:r w:rsidR="00273C3D" w:rsidRPr="00273C3D">
        <w:rPr>
          <w:szCs w:val="28"/>
        </w:rPr>
        <w:t>6</w:t>
      </w:r>
      <w:r>
        <w:rPr>
          <w:szCs w:val="28"/>
        </w:rPr>
        <w:t>-202</w:t>
      </w:r>
      <w:r w:rsidR="00273C3D" w:rsidRPr="00273C3D">
        <w:rPr>
          <w:szCs w:val="28"/>
        </w:rPr>
        <w:t>7</w:t>
      </w:r>
      <w:r>
        <w:rPr>
          <w:szCs w:val="28"/>
        </w:rPr>
        <w:t xml:space="preserve"> годов.</w:t>
      </w:r>
    </w:p>
    <w:p w:rsidR="00C436F5" w:rsidRDefault="00C436F5" w:rsidP="00B64342">
      <w:pPr>
        <w:pStyle w:val="a6"/>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возложить на первого заместителя главы администрации</w:t>
      </w:r>
      <w:r w:rsidR="00233738">
        <w:rPr>
          <w:szCs w:val="28"/>
        </w:rPr>
        <w:t xml:space="preserve"> муниципального района</w:t>
      </w:r>
      <w:r>
        <w:rPr>
          <w:szCs w:val="28"/>
        </w:rPr>
        <w:t>.</w:t>
      </w:r>
    </w:p>
    <w:p w:rsidR="00B64342" w:rsidRDefault="00C436F5" w:rsidP="00B64342">
      <w:pPr>
        <w:pStyle w:val="a6"/>
        <w:rPr>
          <w:szCs w:val="28"/>
        </w:rPr>
      </w:pPr>
      <w:r>
        <w:rPr>
          <w:szCs w:val="28"/>
        </w:rPr>
        <w:t>3</w:t>
      </w:r>
      <w:r w:rsidR="00B64342">
        <w:rPr>
          <w:szCs w:val="28"/>
        </w:rPr>
        <w:t>. О</w:t>
      </w:r>
      <w:r>
        <w:rPr>
          <w:szCs w:val="28"/>
        </w:rPr>
        <w:t xml:space="preserve">публиковать </w:t>
      </w:r>
      <w:r w:rsidR="00B64342">
        <w:rPr>
          <w:szCs w:val="28"/>
        </w:rPr>
        <w:t xml:space="preserve">настоящее постановление на официальном сайте </w:t>
      </w:r>
      <w:r>
        <w:rPr>
          <w:szCs w:val="28"/>
        </w:rPr>
        <w:t>муниципального образования «Октябрьский муниципальный район» Еврейской автономной области</w:t>
      </w:r>
      <w:r w:rsidR="00B64342">
        <w:rPr>
          <w:szCs w:val="28"/>
        </w:rPr>
        <w:t>.</w:t>
      </w:r>
    </w:p>
    <w:p w:rsidR="00B64342" w:rsidRDefault="00C436F5" w:rsidP="00B64342">
      <w:pPr>
        <w:pStyle w:val="a6"/>
        <w:rPr>
          <w:szCs w:val="28"/>
        </w:rPr>
      </w:pPr>
      <w:r>
        <w:rPr>
          <w:szCs w:val="28"/>
        </w:rPr>
        <w:t>4</w:t>
      </w:r>
      <w:r w:rsidR="00B64342">
        <w:rPr>
          <w:szCs w:val="28"/>
        </w:rPr>
        <w:t>. Настоящее постановление вступает в силу с</w:t>
      </w:r>
      <w:r w:rsidR="00944633">
        <w:rPr>
          <w:szCs w:val="28"/>
        </w:rPr>
        <w:t xml:space="preserve">о дня </w:t>
      </w:r>
      <w:r>
        <w:rPr>
          <w:szCs w:val="28"/>
        </w:rPr>
        <w:t xml:space="preserve">его </w:t>
      </w:r>
      <w:r w:rsidR="00B64342">
        <w:rPr>
          <w:szCs w:val="28"/>
        </w:rPr>
        <w:t>подписания.</w:t>
      </w:r>
    </w:p>
    <w:p w:rsidR="00B64342" w:rsidRDefault="00B64342" w:rsidP="00B64342">
      <w:pPr>
        <w:pStyle w:val="a6"/>
        <w:ind w:firstLine="0"/>
        <w:rPr>
          <w:szCs w:val="28"/>
        </w:rPr>
      </w:pPr>
    </w:p>
    <w:p w:rsidR="007117F5" w:rsidRDefault="007117F5" w:rsidP="00C436F5">
      <w:pPr>
        <w:pStyle w:val="a6"/>
        <w:spacing w:line="240" w:lineRule="exact"/>
        <w:ind w:firstLine="0"/>
        <w:rPr>
          <w:szCs w:val="28"/>
        </w:rPr>
      </w:pPr>
    </w:p>
    <w:p w:rsidR="007117F5" w:rsidRDefault="007117F5" w:rsidP="00C436F5">
      <w:pPr>
        <w:pStyle w:val="a6"/>
        <w:spacing w:line="240" w:lineRule="exact"/>
        <w:ind w:firstLine="0"/>
        <w:rPr>
          <w:szCs w:val="28"/>
        </w:rPr>
      </w:pPr>
    </w:p>
    <w:p w:rsidR="00627A65" w:rsidRDefault="00B64342" w:rsidP="00C436F5">
      <w:pPr>
        <w:pStyle w:val="a6"/>
        <w:spacing w:line="240" w:lineRule="exact"/>
        <w:ind w:firstLine="0"/>
        <w:rPr>
          <w:szCs w:val="28"/>
        </w:rPr>
      </w:pPr>
      <w:r>
        <w:rPr>
          <w:szCs w:val="28"/>
        </w:rPr>
        <w:t xml:space="preserve">Глава </w:t>
      </w:r>
      <w:r w:rsidR="00627A65">
        <w:rPr>
          <w:szCs w:val="28"/>
        </w:rPr>
        <w:t>администрации</w:t>
      </w:r>
    </w:p>
    <w:p w:rsidR="00944633" w:rsidRDefault="00B64342" w:rsidP="008825FE">
      <w:pPr>
        <w:pStyle w:val="a6"/>
        <w:spacing w:line="240" w:lineRule="exact"/>
        <w:ind w:firstLine="0"/>
        <w:rPr>
          <w:szCs w:val="28"/>
        </w:rPr>
      </w:pPr>
      <w:r>
        <w:rPr>
          <w:szCs w:val="28"/>
        </w:rPr>
        <w:t>муниципального района</w:t>
      </w:r>
      <w:r w:rsidR="007927E2">
        <w:rPr>
          <w:szCs w:val="28"/>
        </w:rPr>
        <w:tab/>
      </w:r>
      <w:r w:rsidR="007927E2">
        <w:rPr>
          <w:szCs w:val="28"/>
        </w:rPr>
        <w:tab/>
      </w:r>
      <w:r w:rsidR="007927E2">
        <w:rPr>
          <w:szCs w:val="28"/>
        </w:rPr>
        <w:tab/>
      </w:r>
      <w:r w:rsidR="007927E2">
        <w:rPr>
          <w:szCs w:val="28"/>
        </w:rPr>
        <w:tab/>
      </w:r>
      <w:r w:rsidR="007927E2">
        <w:rPr>
          <w:szCs w:val="28"/>
        </w:rPr>
        <w:tab/>
      </w:r>
      <w:r w:rsidR="007927E2">
        <w:rPr>
          <w:szCs w:val="28"/>
        </w:rPr>
        <w:tab/>
      </w:r>
      <w:r w:rsidR="00627A65">
        <w:rPr>
          <w:szCs w:val="28"/>
        </w:rPr>
        <w:t>М.Ю.Леонова</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268"/>
      </w:tblGrid>
      <w:tr w:rsidR="008825FE" w:rsidRPr="00F1580F" w:rsidTr="006B163D">
        <w:tc>
          <w:tcPr>
            <w:tcW w:w="7338" w:type="dxa"/>
          </w:tcPr>
          <w:p w:rsidR="008825FE" w:rsidRPr="00C436F5" w:rsidRDefault="008825FE" w:rsidP="00C436F5">
            <w:pPr>
              <w:pStyle w:val="aa"/>
              <w:tabs>
                <w:tab w:val="left" w:pos="4677"/>
              </w:tabs>
              <w:ind w:left="0" w:firstLine="0"/>
            </w:pPr>
          </w:p>
        </w:tc>
        <w:tc>
          <w:tcPr>
            <w:tcW w:w="2268" w:type="dxa"/>
          </w:tcPr>
          <w:p w:rsidR="008825FE" w:rsidRPr="00C436F5" w:rsidRDefault="008825FE" w:rsidP="00C436F5"/>
        </w:tc>
      </w:tr>
    </w:tbl>
    <w:p w:rsidR="00E84F49" w:rsidRDefault="00E84F49" w:rsidP="00D741B9">
      <w:pPr>
        <w:pStyle w:val="ConsPlusNormal"/>
        <w:jc w:val="right"/>
        <w:outlineLvl w:val="0"/>
        <w:rPr>
          <w:szCs w:val="28"/>
        </w:rPr>
      </w:pPr>
    </w:p>
    <w:p w:rsidR="00E84F49" w:rsidRDefault="00E84F49" w:rsidP="00D741B9">
      <w:pPr>
        <w:pStyle w:val="ConsPlusNormal"/>
        <w:jc w:val="right"/>
        <w:outlineLvl w:val="0"/>
        <w:rPr>
          <w:szCs w:val="28"/>
        </w:rPr>
      </w:pPr>
    </w:p>
    <w:p w:rsidR="00E84F49" w:rsidRDefault="00E84F49" w:rsidP="00D741B9">
      <w:pPr>
        <w:pStyle w:val="ConsPlusNormal"/>
        <w:jc w:val="right"/>
        <w:outlineLvl w:val="0"/>
        <w:rPr>
          <w:szCs w:val="28"/>
        </w:rPr>
      </w:pPr>
    </w:p>
    <w:p w:rsidR="00E84F49" w:rsidRDefault="00E84F49" w:rsidP="00D741B9">
      <w:pPr>
        <w:pStyle w:val="ConsPlusNormal"/>
        <w:jc w:val="right"/>
        <w:outlineLvl w:val="0"/>
        <w:rPr>
          <w:szCs w:val="28"/>
        </w:rPr>
      </w:pPr>
    </w:p>
    <w:p w:rsidR="00A53D7C" w:rsidRDefault="00A53D7C">
      <w:pPr>
        <w:rPr>
          <w:rFonts w:eastAsia="Times New Roman"/>
          <w:lang w:eastAsia="ru-RU"/>
        </w:rPr>
      </w:pPr>
      <w:bookmarkStart w:id="0" w:name="_GoBack"/>
      <w:bookmarkEnd w:id="0"/>
      <w:r>
        <w:br w:type="page"/>
      </w:r>
    </w:p>
    <w:p w:rsidR="00D741B9" w:rsidRPr="008825FE" w:rsidRDefault="007E47F6" w:rsidP="00D741B9">
      <w:pPr>
        <w:pStyle w:val="ConsPlusNormal"/>
        <w:jc w:val="right"/>
        <w:outlineLvl w:val="0"/>
        <w:rPr>
          <w:szCs w:val="28"/>
        </w:rPr>
      </w:pPr>
      <w:r w:rsidRPr="008825FE">
        <w:rPr>
          <w:szCs w:val="28"/>
        </w:rPr>
        <w:lastRenderedPageBreak/>
        <w:t>ОДОБРЕН</w:t>
      </w:r>
    </w:p>
    <w:p w:rsidR="007E47F6" w:rsidRPr="008825FE" w:rsidRDefault="007E47F6" w:rsidP="00D741B9">
      <w:pPr>
        <w:pStyle w:val="ConsPlusNormal"/>
        <w:jc w:val="right"/>
        <w:outlineLvl w:val="0"/>
        <w:rPr>
          <w:szCs w:val="28"/>
        </w:rPr>
      </w:pPr>
      <w:r w:rsidRPr="008825FE">
        <w:rPr>
          <w:szCs w:val="28"/>
        </w:rPr>
        <w:t xml:space="preserve">постановлением администрации </w:t>
      </w:r>
    </w:p>
    <w:p w:rsidR="004E625A" w:rsidRPr="008825FE" w:rsidRDefault="007E47F6" w:rsidP="00D741B9">
      <w:pPr>
        <w:pStyle w:val="ConsPlusNormal"/>
        <w:jc w:val="right"/>
        <w:outlineLvl w:val="0"/>
        <w:rPr>
          <w:szCs w:val="28"/>
        </w:rPr>
      </w:pPr>
      <w:r w:rsidRPr="008825FE">
        <w:rPr>
          <w:szCs w:val="28"/>
        </w:rPr>
        <w:t>муниципального района</w:t>
      </w:r>
    </w:p>
    <w:p w:rsidR="004E625A" w:rsidRPr="004442E9" w:rsidRDefault="004E625A">
      <w:pPr>
        <w:pStyle w:val="ConsPlusNormal"/>
        <w:jc w:val="right"/>
        <w:rPr>
          <w:szCs w:val="28"/>
        </w:rPr>
      </w:pPr>
      <w:r w:rsidRPr="008825FE">
        <w:rPr>
          <w:szCs w:val="28"/>
        </w:rPr>
        <w:t>от</w:t>
      </w:r>
      <w:r w:rsidR="00E84F49">
        <w:rPr>
          <w:szCs w:val="28"/>
        </w:rPr>
        <w:t xml:space="preserve"> 14.11.2024 </w:t>
      </w:r>
      <w:r w:rsidRPr="008825FE">
        <w:rPr>
          <w:szCs w:val="28"/>
        </w:rPr>
        <w:t xml:space="preserve"> N</w:t>
      </w:r>
      <w:r w:rsidR="00E84F49">
        <w:rPr>
          <w:szCs w:val="28"/>
        </w:rPr>
        <w:t>160</w:t>
      </w:r>
      <w:r w:rsidR="007D3809" w:rsidRPr="004442E9">
        <w:rPr>
          <w:szCs w:val="28"/>
        </w:rPr>
        <w:t xml:space="preserve"> </w:t>
      </w:r>
    </w:p>
    <w:p w:rsidR="007E47F6" w:rsidRDefault="007E47F6">
      <w:pPr>
        <w:pStyle w:val="ConsPlusNormal"/>
        <w:jc w:val="right"/>
      </w:pPr>
    </w:p>
    <w:p w:rsidR="00D3075A" w:rsidRDefault="00D3075A" w:rsidP="00D3075A">
      <w:pPr>
        <w:jc w:val="center"/>
        <w:rPr>
          <w:b/>
        </w:rPr>
      </w:pPr>
      <w:bookmarkStart w:id="1" w:name="P39"/>
      <w:bookmarkEnd w:id="1"/>
      <w:r>
        <w:rPr>
          <w:b/>
        </w:rPr>
        <w:t xml:space="preserve">ПРОГНОЗ </w:t>
      </w:r>
    </w:p>
    <w:p w:rsidR="00D3075A" w:rsidRDefault="00D3075A" w:rsidP="00D3075A">
      <w:pPr>
        <w:jc w:val="center"/>
        <w:rPr>
          <w:b/>
        </w:rPr>
      </w:pPr>
      <w:r>
        <w:rPr>
          <w:b/>
        </w:rPr>
        <w:t xml:space="preserve">социально-экономического развития </w:t>
      </w:r>
    </w:p>
    <w:p w:rsidR="00D3075A" w:rsidRDefault="00D3075A" w:rsidP="00D3075A">
      <w:pPr>
        <w:jc w:val="center"/>
        <w:rPr>
          <w:b/>
        </w:rPr>
      </w:pPr>
      <w:r>
        <w:rPr>
          <w:b/>
        </w:rPr>
        <w:t xml:space="preserve">муниципального образования «Октябрьский муниципальный район» Еврейской автономной области </w:t>
      </w:r>
    </w:p>
    <w:p w:rsidR="00D3075A" w:rsidRDefault="00D3075A" w:rsidP="00D3075A">
      <w:pPr>
        <w:jc w:val="center"/>
        <w:rPr>
          <w:b/>
        </w:rPr>
      </w:pPr>
      <w:r>
        <w:rPr>
          <w:b/>
        </w:rPr>
        <w:t>на 20</w:t>
      </w:r>
      <w:r w:rsidR="001D43F6">
        <w:rPr>
          <w:b/>
        </w:rPr>
        <w:t>2</w:t>
      </w:r>
      <w:r w:rsidR="00273C3D" w:rsidRPr="00273C3D">
        <w:rPr>
          <w:b/>
        </w:rPr>
        <w:t>5</w:t>
      </w:r>
      <w:r>
        <w:rPr>
          <w:b/>
        </w:rPr>
        <w:t xml:space="preserve"> год и на плановый период 202</w:t>
      </w:r>
      <w:r w:rsidR="00273C3D" w:rsidRPr="00273C3D">
        <w:rPr>
          <w:b/>
        </w:rPr>
        <w:t>6</w:t>
      </w:r>
      <w:r>
        <w:rPr>
          <w:b/>
        </w:rPr>
        <w:t>-202</w:t>
      </w:r>
      <w:r w:rsidR="00273C3D" w:rsidRPr="00273C3D">
        <w:rPr>
          <w:b/>
        </w:rPr>
        <w:t>7</w:t>
      </w:r>
      <w:r>
        <w:rPr>
          <w:b/>
        </w:rPr>
        <w:t xml:space="preserve"> годов</w:t>
      </w:r>
    </w:p>
    <w:p w:rsidR="00D3075A" w:rsidRDefault="00D3075A" w:rsidP="00D3075A">
      <w:pPr>
        <w:jc w:val="center"/>
        <w:rPr>
          <w:b/>
        </w:rPr>
      </w:pPr>
    </w:p>
    <w:p w:rsidR="00D3075A" w:rsidRDefault="00D3075A" w:rsidP="00D3075A">
      <w:pPr>
        <w:pStyle w:val="a6"/>
        <w:spacing w:line="240" w:lineRule="auto"/>
        <w:ind w:firstLine="0"/>
        <w:jc w:val="center"/>
        <w:rPr>
          <w:szCs w:val="28"/>
        </w:rPr>
      </w:pPr>
      <w:r>
        <w:rPr>
          <w:b/>
          <w:szCs w:val="28"/>
        </w:rPr>
        <w:t>1. Общие положения</w:t>
      </w:r>
    </w:p>
    <w:p w:rsidR="00D3075A" w:rsidRDefault="00D3075A" w:rsidP="00D3075A">
      <w:pPr>
        <w:pStyle w:val="a6"/>
        <w:spacing w:line="240" w:lineRule="auto"/>
        <w:rPr>
          <w:szCs w:val="28"/>
        </w:rPr>
      </w:pPr>
      <w:r>
        <w:rPr>
          <w:szCs w:val="28"/>
        </w:rPr>
        <w:t xml:space="preserve">1.1. Прогноз социально-экономического развития муниципального образования «Октябрьский муниципальный район» Еврейской автономной </w:t>
      </w:r>
      <w:r w:rsidR="00EA47D9">
        <w:rPr>
          <w:szCs w:val="28"/>
        </w:rPr>
        <w:t xml:space="preserve">области на </w:t>
      </w:r>
      <w:r>
        <w:rPr>
          <w:szCs w:val="28"/>
        </w:rPr>
        <w:t>20</w:t>
      </w:r>
      <w:r w:rsidR="001D43F6">
        <w:rPr>
          <w:szCs w:val="28"/>
        </w:rPr>
        <w:t>2</w:t>
      </w:r>
      <w:r w:rsidR="00273C3D" w:rsidRPr="00273C3D">
        <w:rPr>
          <w:szCs w:val="28"/>
        </w:rPr>
        <w:t>5</w:t>
      </w:r>
      <w:r>
        <w:rPr>
          <w:szCs w:val="28"/>
        </w:rPr>
        <w:t xml:space="preserve"> год и на плановый период 202</w:t>
      </w:r>
      <w:r w:rsidR="00273C3D" w:rsidRPr="00273C3D">
        <w:rPr>
          <w:szCs w:val="28"/>
        </w:rPr>
        <w:t>6</w:t>
      </w:r>
      <w:r>
        <w:rPr>
          <w:szCs w:val="28"/>
        </w:rPr>
        <w:t>-202</w:t>
      </w:r>
      <w:r w:rsidR="00273C3D" w:rsidRPr="00273C3D">
        <w:rPr>
          <w:szCs w:val="28"/>
        </w:rPr>
        <w:t>7</w:t>
      </w:r>
      <w:r>
        <w:rPr>
          <w:szCs w:val="28"/>
        </w:rPr>
        <w:t xml:space="preserve"> годов</w:t>
      </w:r>
      <w:r>
        <w:rPr>
          <w:szCs w:val="28"/>
        </w:rPr>
        <w:br/>
        <w:t>(далее – Прогноз) разработан отделом экономи</w:t>
      </w:r>
      <w:r w:rsidR="00EA47D9">
        <w:rPr>
          <w:szCs w:val="28"/>
        </w:rPr>
        <w:t xml:space="preserve">ки, потребительского рынка, услуг и внешнеэкономических связей </w:t>
      </w:r>
      <w:r>
        <w:rPr>
          <w:szCs w:val="28"/>
        </w:rPr>
        <w:t xml:space="preserve">в соответствии </w:t>
      </w:r>
      <w:proofErr w:type="gramStart"/>
      <w:r>
        <w:rPr>
          <w:szCs w:val="28"/>
        </w:rPr>
        <w:t>с</w:t>
      </w:r>
      <w:proofErr w:type="gramEnd"/>
      <w:r>
        <w:rPr>
          <w:szCs w:val="28"/>
        </w:rPr>
        <w:t>:</w:t>
      </w:r>
    </w:p>
    <w:p w:rsidR="00D3075A" w:rsidRDefault="00D3075A" w:rsidP="00D3075A">
      <w:pPr>
        <w:pStyle w:val="a6"/>
        <w:spacing w:line="240" w:lineRule="auto"/>
        <w:rPr>
          <w:szCs w:val="28"/>
        </w:rPr>
      </w:pPr>
      <w:r>
        <w:rPr>
          <w:szCs w:val="28"/>
        </w:rPr>
        <w:t xml:space="preserve">- </w:t>
      </w:r>
      <w:r w:rsidR="00EA47D9">
        <w:rPr>
          <w:szCs w:val="28"/>
        </w:rPr>
        <w:t xml:space="preserve">постановлением администрации </w:t>
      </w:r>
      <w:r>
        <w:rPr>
          <w:szCs w:val="28"/>
        </w:rPr>
        <w:t>муници</w:t>
      </w:r>
      <w:r w:rsidR="00EA47D9">
        <w:rPr>
          <w:szCs w:val="28"/>
        </w:rPr>
        <w:t>пального района от 2</w:t>
      </w:r>
      <w:r>
        <w:rPr>
          <w:szCs w:val="28"/>
        </w:rPr>
        <w:t>6.07.2018</w:t>
      </w:r>
      <w:r w:rsidR="00EA47D9">
        <w:rPr>
          <w:szCs w:val="28"/>
        </w:rPr>
        <w:t xml:space="preserve"> №</w:t>
      </w:r>
      <w:r w:rsidR="00A53D7C" w:rsidRPr="00A53D7C">
        <w:rPr>
          <w:szCs w:val="28"/>
        </w:rPr>
        <w:t xml:space="preserve"> </w:t>
      </w:r>
      <w:r w:rsidR="00EA47D9">
        <w:rPr>
          <w:szCs w:val="28"/>
        </w:rPr>
        <w:t>135</w:t>
      </w:r>
      <w:r>
        <w:rPr>
          <w:szCs w:val="28"/>
        </w:rPr>
        <w:t xml:space="preserve"> «О</w:t>
      </w:r>
      <w:r w:rsidR="00EA47D9">
        <w:rPr>
          <w:szCs w:val="28"/>
        </w:rPr>
        <w:t xml:space="preserve"> порядке составления проекта бюджета муниципального образования «Октябрьский муниципальный район» Еврейской автономной области на очередной финансовый год и плановый период»</w:t>
      </w:r>
      <w:r>
        <w:rPr>
          <w:szCs w:val="28"/>
        </w:rPr>
        <w:t>;</w:t>
      </w:r>
    </w:p>
    <w:p w:rsidR="00D3075A" w:rsidRDefault="00D3075A" w:rsidP="00D3075A">
      <w:pPr>
        <w:pStyle w:val="a6"/>
        <w:spacing w:line="240" w:lineRule="auto"/>
        <w:rPr>
          <w:szCs w:val="28"/>
        </w:rPr>
      </w:pPr>
      <w:r>
        <w:rPr>
          <w:szCs w:val="28"/>
        </w:rPr>
        <w:t xml:space="preserve">- порядком разработки прогноза социально-экономического развития </w:t>
      </w:r>
      <w:r w:rsidR="00EA47D9">
        <w:rPr>
          <w:szCs w:val="28"/>
        </w:rPr>
        <w:t>муниципального образования «Октябрьский муниципальный район» Еврейской автономной области на очередной финансовый год и плановый период»</w:t>
      </w:r>
      <w:r>
        <w:rPr>
          <w:szCs w:val="28"/>
        </w:rPr>
        <w:t xml:space="preserve">, утвержденным постановлением администрации муниципального района от </w:t>
      </w:r>
      <w:r w:rsidR="00EA47D9">
        <w:rPr>
          <w:szCs w:val="28"/>
        </w:rPr>
        <w:t>29</w:t>
      </w:r>
      <w:r>
        <w:rPr>
          <w:szCs w:val="28"/>
        </w:rPr>
        <w:t>.0</w:t>
      </w:r>
      <w:r w:rsidR="00EA47D9">
        <w:rPr>
          <w:szCs w:val="28"/>
        </w:rPr>
        <w:t>7</w:t>
      </w:r>
      <w:r>
        <w:rPr>
          <w:szCs w:val="28"/>
        </w:rPr>
        <w:t>.201</w:t>
      </w:r>
      <w:r w:rsidR="00EA47D9">
        <w:rPr>
          <w:szCs w:val="28"/>
        </w:rPr>
        <w:t>8 №</w:t>
      </w:r>
      <w:r w:rsidR="00A53D7C" w:rsidRPr="00A53D7C">
        <w:rPr>
          <w:szCs w:val="28"/>
        </w:rPr>
        <w:t xml:space="preserve"> </w:t>
      </w:r>
      <w:r w:rsidR="00EA47D9">
        <w:rPr>
          <w:szCs w:val="28"/>
        </w:rPr>
        <w:t>137</w:t>
      </w:r>
      <w:r>
        <w:rPr>
          <w:szCs w:val="28"/>
        </w:rPr>
        <w:t>;</w:t>
      </w:r>
    </w:p>
    <w:p w:rsidR="00D3075A" w:rsidRDefault="00D3075A" w:rsidP="00D3075A">
      <w:pPr>
        <w:pStyle w:val="a6"/>
        <w:spacing w:line="240" w:lineRule="auto"/>
        <w:rPr>
          <w:szCs w:val="28"/>
        </w:rPr>
      </w:pPr>
      <w:r>
        <w:rPr>
          <w:szCs w:val="28"/>
        </w:rPr>
        <w:t xml:space="preserve">- сценарными условиями для формирования вариантов развития экономики </w:t>
      </w:r>
      <w:r w:rsidR="00EA47D9">
        <w:rPr>
          <w:szCs w:val="28"/>
        </w:rPr>
        <w:t xml:space="preserve">Еврейской автономной области </w:t>
      </w:r>
      <w:r>
        <w:rPr>
          <w:szCs w:val="28"/>
        </w:rPr>
        <w:t xml:space="preserve">и основных показателей прогноза социально-экономического развития </w:t>
      </w:r>
      <w:r w:rsidR="00EA47D9">
        <w:rPr>
          <w:szCs w:val="28"/>
        </w:rPr>
        <w:t xml:space="preserve">Еврейской автономной области </w:t>
      </w:r>
      <w:r w:rsidR="00881A1E">
        <w:rPr>
          <w:szCs w:val="28"/>
        </w:rPr>
        <w:t>на период до 2030</w:t>
      </w:r>
      <w:r>
        <w:rPr>
          <w:szCs w:val="28"/>
        </w:rPr>
        <w:t xml:space="preserve"> года;</w:t>
      </w:r>
    </w:p>
    <w:p w:rsidR="00D3075A" w:rsidRDefault="00D3075A" w:rsidP="00D3075A">
      <w:pPr>
        <w:pStyle w:val="a6"/>
        <w:spacing w:line="240" w:lineRule="auto"/>
        <w:rPr>
          <w:szCs w:val="28"/>
        </w:rPr>
      </w:pPr>
      <w:r>
        <w:rPr>
          <w:szCs w:val="28"/>
        </w:rPr>
        <w:t>-</w:t>
      </w:r>
      <w:r w:rsidR="00EA47D9">
        <w:rPr>
          <w:szCs w:val="28"/>
        </w:rPr>
        <w:t xml:space="preserve"> статистическими данными по Октябрьскому муниципальному району</w:t>
      </w:r>
      <w:r>
        <w:rPr>
          <w:szCs w:val="28"/>
        </w:rPr>
        <w:t>.</w:t>
      </w:r>
    </w:p>
    <w:p w:rsidR="00D3075A" w:rsidRDefault="00D3075A" w:rsidP="00D3075A">
      <w:pPr>
        <w:pStyle w:val="a6"/>
        <w:spacing w:line="240" w:lineRule="auto"/>
        <w:rPr>
          <w:szCs w:val="28"/>
        </w:rPr>
      </w:pPr>
      <w:r>
        <w:rPr>
          <w:szCs w:val="28"/>
        </w:rPr>
        <w:t xml:space="preserve">1.2. Разработка параметров Прогноза осуществлялась по </w:t>
      </w:r>
      <w:r w:rsidR="00EA47D9">
        <w:rPr>
          <w:szCs w:val="28"/>
        </w:rPr>
        <w:t>2</w:t>
      </w:r>
      <w:r>
        <w:rPr>
          <w:szCs w:val="28"/>
        </w:rPr>
        <w:t xml:space="preserve"> основным вариантам – </w:t>
      </w:r>
      <w:r w:rsidR="00EA47D9">
        <w:rPr>
          <w:szCs w:val="28"/>
        </w:rPr>
        <w:t xml:space="preserve">консервативному и </w:t>
      </w:r>
      <w:r>
        <w:rPr>
          <w:szCs w:val="28"/>
        </w:rPr>
        <w:t>базовому:</w:t>
      </w:r>
    </w:p>
    <w:p w:rsidR="00D3075A" w:rsidRDefault="00D3075A" w:rsidP="00D3075A">
      <w:pPr>
        <w:pStyle w:val="a6"/>
        <w:spacing w:line="240" w:lineRule="auto"/>
        <w:rPr>
          <w:szCs w:val="28"/>
        </w:rPr>
      </w:pPr>
      <w:r>
        <w:rPr>
          <w:szCs w:val="28"/>
        </w:rPr>
        <w:t>- базовый вариант характеризует развитие экономики в условиях консервативных тенденций изменения внешних факторов при сохранении консервативной бюджетной политики, в том числе в части социальных обязательств;</w:t>
      </w:r>
    </w:p>
    <w:p w:rsidR="00D3075A" w:rsidRDefault="00D3075A" w:rsidP="00D3075A">
      <w:pPr>
        <w:pStyle w:val="a6"/>
        <w:spacing w:line="240" w:lineRule="auto"/>
        <w:rPr>
          <w:szCs w:val="28"/>
        </w:rPr>
      </w:pPr>
      <w:r>
        <w:rPr>
          <w:szCs w:val="28"/>
        </w:rPr>
        <w:t>- консервативный вариант рассматривает развитие экономики в условиях негативной динамики развития, замедлением темпов экономического роста, снижения ВВП, падения инвестиций в основной капитал, усиления инфляции, падения доходов населения и снижения уровня жизни населения.</w:t>
      </w:r>
    </w:p>
    <w:p w:rsidR="00D3075A" w:rsidRDefault="00D3075A" w:rsidP="00D3075A">
      <w:pPr>
        <w:pStyle w:val="a6"/>
        <w:spacing w:line="240" w:lineRule="auto"/>
        <w:rPr>
          <w:szCs w:val="28"/>
        </w:rPr>
      </w:pPr>
      <w:r>
        <w:rPr>
          <w:szCs w:val="28"/>
        </w:rPr>
        <w:t xml:space="preserve">1.3. Исходя из сложившихся условий развития экономики </w:t>
      </w:r>
      <w:r w:rsidR="00EA47D9">
        <w:rPr>
          <w:szCs w:val="28"/>
        </w:rPr>
        <w:t xml:space="preserve">Октябрьского </w:t>
      </w:r>
      <w:r>
        <w:rPr>
          <w:szCs w:val="28"/>
        </w:rPr>
        <w:t>муниципального района, для разработки Прогноза базовый вариант рассматривается как основной, следовательно, показатели Прогноза описываются по базовому варианту.</w:t>
      </w:r>
    </w:p>
    <w:p w:rsidR="00D3075A" w:rsidRDefault="00D3075A" w:rsidP="00D3075A">
      <w:pPr>
        <w:pStyle w:val="a6"/>
        <w:spacing w:line="240" w:lineRule="auto"/>
        <w:rPr>
          <w:szCs w:val="28"/>
        </w:rPr>
      </w:pPr>
      <w:r>
        <w:rPr>
          <w:szCs w:val="28"/>
        </w:rPr>
        <w:t>1.</w:t>
      </w:r>
      <w:r w:rsidR="007B728B">
        <w:rPr>
          <w:szCs w:val="28"/>
        </w:rPr>
        <w:t>4</w:t>
      </w:r>
      <w:r>
        <w:rPr>
          <w:szCs w:val="28"/>
        </w:rPr>
        <w:t>. Параметры Прогноза приведены в приложении к настоящему Прогнозу.</w:t>
      </w:r>
    </w:p>
    <w:p w:rsidR="00D3075A" w:rsidRDefault="00D3075A" w:rsidP="00D3075A">
      <w:pPr>
        <w:pStyle w:val="a6"/>
        <w:spacing w:line="240" w:lineRule="auto"/>
        <w:rPr>
          <w:szCs w:val="28"/>
        </w:rPr>
      </w:pPr>
      <w:r>
        <w:rPr>
          <w:szCs w:val="28"/>
        </w:rPr>
        <w:lastRenderedPageBreak/>
        <w:t>1.</w:t>
      </w:r>
      <w:r w:rsidR="007B728B">
        <w:rPr>
          <w:szCs w:val="28"/>
        </w:rPr>
        <w:t>5</w:t>
      </w:r>
      <w:r>
        <w:rPr>
          <w:szCs w:val="28"/>
        </w:rPr>
        <w:t xml:space="preserve">. Основной целью Прогноза является определение основных направлений деятельности органов местного самоуправления, предприятий и организаций, индивидуальных предпринимателей, способствующих обеспечению устойчивого функционирования экономики, создание условий жизни населения и дальнейшего социально-экономического развития </w:t>
      </w:r>
      <w:r w:rsidR="007B728B">
        <w:rPr>
          <w:szCs w:val="28"/>
        </w:rPr>
        <w:t>Октябрьского</w:t>
      </w:r>
      <w:r>
        <w:rPr>
          <w:szCs w:val="28"/>
        </w:rPr>
        <w:t xml:space="preserve"> муниципального района.</w:t>
      </w:r>
    </w:p>
    <w:p w:rsidR="00D3075A" w:rsidRDefault="00D3075A" w:rsidP="00D3075A">
      <w:pPr>
        <w:ind w:firstLine="708"/>
        <w:jc w:val="both"/>
      </w:pPr>
      <w:r>
        <w:t>1.</w:t>
      </w:r>
      <w:r w:rsidR="007B728B">
        <w:t>6</w:t>
      </w:r>
      <w:r>
        <w:t>. Главными ориентирами при разработке Прогноза являются основные направления социально-экономического развития Российской Федерации, обозначенные в посланиях и выступлениях Президента Российской Федерации и Председателя Правительства Российской Федерации, сценарных условиях функционирования экономики Российской Федерации, основных параметрах прогноза социально-экономического развития Российской Федерации, Концепции долгосрочного социально-экономического развития Российской Федерации на период до 2020 года, Стратегии инновационного развития Российской Федерации на период до 2020 года, предусмотренные Указами Президента Российской Федерации от 07.05.2012 № 596 «О долгосрочной государственной экономической политике» и № 597 «О мероприятиях по реализации государственной социальной политики».</w:t>
      </w:r>
    </w:p>
    <w:p w:rsidR="00D3075A" w:rsidRDefault="00D3075A" w:rsidP="00D3075A">
      <w:pPr>
        <w:ind w:firstLine="708"/>
        <w:jc w:val="both"/>
      </w:pPr>
      <w:r>
        <w:t>1.</w:t>
      </w:r>
      <w:r w:rsidR="007B728B">
        <w:t>7</w:t>
      </w:r>
      <w:r>
        <w:t>. Прогноз разработан с учетом статистических данных за ряд предыдущих лет, а также прогнозных данных хозяйствующих субъектов, осуществляющих деятельность на территории муниципального района.</w:t>
      </w:r>
    </w:p>
    <w:p w:rsidR="00D3075A" w:rsidRDefault="00D3075A" w:rsidP="00D3075A">
      <w:pPr>
        <w:pStyle w:val="a6"/>
        <w:spacing w:line="240" w:lineRule="auto"/>
        <w:rPr>
          <w:szCs w:val="28"/>
        </w:rPr>
      </w:pPr>
      <w:r>
        <w:rPr>
          <w:szCs w:val="28"/>
        </w:rPr>
        <w:t>1.</w:t>
      </w:r>
      <w:r w:rsidR="007B728B">
        <w:rPr>
          <w:szCs w:val="28"/>
        </w:rPr>
        <w:t>8</w:t>
      </w:r>
      <w:r>
        <w:rPr>
          <w:szCs w:val="28"/>
        </w:rPr>
        <w:t xml:space="preserve">. Прогноз основан на итогах социально-экономического развития территории </w:t>
      </w:r>
      <w:r w:rsidR="00854B29">
        <w:rPr>
          <w:szCs w:val="28"/>
        </w:rPr>
        <w:t xml:space="preserve">Октябрьского </w:t>
      </w:r>
      <w:r>
        <w:rPr>
          <w:szCs w:val="28"/>
        </w:rPr>
        <w:t>муниципального района с учетом  сложившихся тенденций в 20</w:t>
      </w:r>
      <w:r w:rsidR="00EE50F3">
        <w:rPr>
          <w:szCs w:val="28"/>
        </w:rPr>
        <w:t>21</w:t>
      </w:r>
      <w:r w:rsidR="00627A65">
        <w:rPr>
          <w:szCs w:val="28"/>
        </w:rPr>
        <w:t>-202</w:t>
      </w:r>
      <w:r w:rsidR="00EE50F3">
        <w:rPr>
          <w:szCs w:val="28"/>
        </w:rPr>
        <w:t>2</w:t>
      </w:r>
      <w:r>
        <w:rPr>
          <w:szCs w:val="28"/>
        </w:rPr>
        <w:t xml:space="preserve"> гг., а также ожидаемых прогнозных значениях макроэкономических показателей.</w:t>
      </w:r>
    </w:p>
    <w:p w:rsidR="0061216A" w:rsidRDefault="0061216A" w:rsidP="00D3075A">
      <w:pPr>
        <w:pStyle w:val="a6"/>
        <w:spacing w:line="240" w:lineRule="auto"/>
        <w:rPr>
          <w:szCs w:val="28"/>
        </w:rPr>
      </w:pPr>
    </w:p>
    <w:p w:rsidR="007B728B" w:rsidRDefault="007B728B" w:rsidP="007B728B">
      <w:pPr>
        <w:jc w:val="center"/>
        <w:rPr>
          <w:b/>
        </w:rPr>
      </w:pPr>
      <w:r>
        <w:rPr>
          <w:b/>
        </w:rPr>
        <w:t>2. Демография</w:t>
      </w:r>
    </w:p>
    <w:p w:rsidR="0061216A" w:rsidRDefault="0061216A" w:rsidP="007B728B">
      <w:pPr>
        <w:jc w:val="center"/>
        <w:rPr>
          <w:b/>
        </w:rPr>
      </w:pPr>
    </w:p>
    <w:p w:rsidR="007B728B" w:rsidRDefault="007B728B" w:rsidP="007B728B">
      <w:pPr>
        <w:jc w:val="both"/>
      </w:pPr>
      <w:r>
        <w:tab/>
        <w:t>Демографическая проблема остается одной из самых острых в современной России. Она оказывает прямое влияние на экономическое развитие, конкурентоспособность и стабильность, и, в конечном счете, на благосостояние граждан.</w:t>
      </w:r>
    </w:p>
    <w:p w:rsidR="0061216A" w:rsidRDefault="0061216A" w:rsidP="007B728B">
      <w:pPr>
        <w:jc w:val="both"/>
      </w:pPr>
    </w:p>
    <w:p w:rsidR="007B728B" w:rsidRPr="007117F5" w:rsidRDefault="007B728B" w:rsidP="007B728B">
      <w:pPr>
        <w:pStyle w:val="a6"/>
        <w:spacing w:line="240" w:lineRule="auto"/>
        <w:ind w:firstLine="0"/>
        <w:jc w:val="center"/>
        <w:rPr>
          <w:b/>
          <w:szCs w:val="28"/>
        </w:rPr>
      </w:pPr>
      <w:r w:rsidRPr="007117F5">
        <w:rPr>
          <w:b/>
          <w:szCs w:val="28"/>
        </w:rPr>
        <w:t>Основные показатели изменения численности населения</w:t>
      </w:r>
    </w:p>
    <w:p w:rsidR="007117F5" w:rsidRPr="007117F5" w:rsidRDefault="00D741B9" w:rsidP="007B728B">
      <w:pPr>
        <w:pStyle w:val="a6"/>
        <w:spacing w:line="240" w:lineRule="auto"/>
        <w:ind w:firstLine="0"/>
        <w:jc w:val="center"/>
        <w:rPr>
          <w:b/>
          <w:szCs w:val="28"/>
        </w:rPr>
      </w:pPr>
      <w:r w:rsidRPr="007117F5">
        <w:rPr>
          <w:b/>
          <w:szCs w:val="28"/>
        </w:rPr>
        <w:t>Октябрьского</w:t>
      </w:r>
      <w:r w:rsidR="007B728B" w:rsidRPr="007117F5">
        <w:rPr>
          <w:b/>
          <w:szCs w:val="28"/>
        </w:rPr>
        <w:t xml:space="preserve"> муниципального района</w:t>
      </w:r>
    </w:p>
    <w:p w:rsidR="007B728B" w:rsidRPr="00A51E28" w:rsidRDefault="007117F5" w:rsidP="007117F5">
      <w:pPr>
        <w:pStyle w:val="a6"/>
        <w:spacing w:line="240" w:lineRule="auto"/>
        <w:ind w:firstLine="0"/>
        <w:jc w:val="right"/>
        <w:rPr>
          <w:szCs w:val="28"/>
        </w:rPr>
      </w:pPr>
      <w:r w:rsidRPr="00A51E28">
        <w:rPr>
          <w:szCs w:val="28"/>
        </w:rPr>
        <w:t>Таблица 1</w:t>
      </w:r>
    </w:p>
    <w:tbl>
      <w:tblPr>
        <w:tblW w:w="9838" w:type="dxa"/>
        <w:tblInd w:w="-5" w:type="dxa"/>
        <w:tblLayout w:type="fixed"/>
        <w:tblLook w:val="0000"/>
      </w:tblPr>
      <w:tblGrid>
        <w:gridCol w:w="636"/>
        <w:gridCol w:w="4748"/>
        <w:gridCol w:w="1481"/>
        <w:gridCol w:w="1481"/>
        <w:gridCol w:w="1492"/>
      </w:tblGrid>
      <w:tr w:rsidR="007B728B" w:rsidTr="001D2D15">
        <w:tc>
          <w:tcPr>
            <w:tcW w:w="636" w:type="dxa"/>
            <w:tcBorders>
              <w:top w:val="single" w:sz="4" w:space="0" w:color="000000"/>
              <w:left w:val="single" w:sz="4" w:space="0" w:color="000000"/>
              <w:bottom w:val="single" w:sz="4" w:space="0" w:color="000000"/>
              <w:right w:val="nil"/>
            </w:tcBorders>
            <w:vAlign w:val="center"/>
          </w:tcPr>
          <w:p w:rsidR="007B728B" w:rsidRDefault="007B728B" w:rsidP="007B728B">
            <w:pPr>
              <w:pStyle w:val="a6"/>
              <w:spacing w:line="240" w:lineRule="auto"/>
              <w:ind w:firstLine="0"/>
              <w:jc w:val="center"/>
              <w:rPr>
                <w:sz w:val="24"/>
                <w:szCs w:val="24"/>
              </w:rPr>
            </w:pPr>
            <w:r>
              <w:rPr>
                <w:sz w:val="24"/>
                <w:szCs w:val="24"/>
              </w:rPr>
              <w:t>№</w:t>
            </w:r>
          </w:p>
          <w:p w:rsidR="007B728B" w:rsidRDefault="007B728B" w:rsidP="007B728B">
            <w:pPr>
              <w:pStyle w:val="a6"/>
              <w:spacing w:line="240" w:lineRule="auto"/>
              <w:ind w:firstLine="0"/>
              <w:jc w:val="center"/>
              <w:rPr>
                <w:sz w:val="24"/>
                <w:szCs w:val="24"/>
              </w:rPr>
            </w:pPr>
            <w:r>
              <w:rPr>
                <w:sz w:val="24"/>
                <w:szCs w:val="24"/>
              </w:rPr>
              <w:t>п/п</w:t>
            </w:r>
          </w:p>
        </w:tc>
        <w:tc>
          <w:tcPr>
            <w:tcW w:w="4748" w:type="dxa"/>
            <w:tcBorders>
              <w:top w:val="single" w:sz="4" w:space="0" w:color="000000"/>
              <w:left w:val="single" w:sz="4" w:space="0" w:color="000000"/>
              <w:bottom w:val="single" w:sz="4" w:space="0" w:color="000000"/>
              <w:right w:val="nil"/>
            </w:tcBorders>
            <w:vAlign w:val="center"/>
          </w:tcPr>
          <w:p w:rsidR="007B728B" w:rsidRDefault="007B728B" w:rsidP="007B728B">
            <w:pPr>
              <w:pStyle w:val="a6"/>
              <w:spacing w:line="240" w:lineRule="auto"/>
              <w:ind w:firstLine="0"/>
              <w:jc w:val="center"/>
              <w:rPr>
                <w:sz w:val="24"/>
                <w:szCs w:val="24"/>
              </w:rPr>
            </w:pPr>
            <w:r>
              <w:rPr>
                <w:sz w:val="24"/>
                <w:szCs w:val="24"/>
              </w:rPr>
              <w:t>Показатель</w:t>
            </w:r>
          </w:p>
        </w:tc>
        <w:tc>
          <w:tcPr>
            <w:tcW w:w="1481" w:type="dxa"/>
            <w:tcBorders>
              <w:top w:val="single" w:sz="4" w:space="0" w:color="000000"/>
              <w:left w:val="single" w:sz="4" w:space="0" w:color="000000"/>
              <w:bottom w:val="single" w:sz="4" w:space="0" w:color="000000"/>
              <w:right w:val="single" w:sz="4" w:space="0" w:color="000000"/>
            </w:tcBorders>
            <w:vAlign w:val="center"/>
          </w:tcPr>
          <w:p w:rsidR="007B728B" w:rsidRDefault="00CA3261" w:rsidP="00EE50F3">
            <w:pPr>
              <w:pStyle w:val="a6"/>
              <w:spacing w:line="240" w:lineRule="auto"/>
              <w:ind w:firstLine="0"/>
              <w:jc w:val="center"/>
              <w:rPr>
                <w:rFonts w:eastAsia="SimSun"/>
                <w:sz w:val="24"/>
                <w:szCs w:val="24"/>
              </w:rPr>
            </w:pPr>
            <w:r>
              <w:rPr>
                <w:sz w:val="24"/>
                <w:szCs w:val="24"/>
              </w:rPr>
              <w:t>202</w:t>
            </w:r>
            <w:r w:rsidR="00EE50F3">
              <w:rPr>
                <w:sz w:val="24"/>
                <w:szCs w:val="24"/>
              </w:rPr>
              <w:t>2</w:t>
            </w:r>
            <w:r w:rsidR="007B728B">
              <w:rPr>
                <w:sz w:val="24"/>
                <w:szCs w:val="24"/>
              </w:rPr>
              <w:t xml:space="preserve"> г.</w:t>
            </w:r>
          </w:p>
        </w:tc>
        <w:tc>
          <w:tcPr>
            <w:tcW w:w="1481" w:type="dxa"/>
            <w:tcBorders>
              <w:top w:val="single" w:sz="4" w:space="0" w:color="000000"/>
              <w:left w:val="single" w:sz="4" w:space="0" w:color="000000"/>
              <w:bottom w:val="single" w:sz="4" w:space="0" w:color="000000"/>
              <w:right w:val="nil"/>
            </w:tcBorders>
            <w:vAlign w:val="center"/>
          </w:tcPr>
          <w:p w:rsidR="007B728B" w:rsidRDefault="008825FE" w:rsidP="00881A1E">
            <w:pPr>
              <w:pStyle w:val="a6"/>
              <w:spacing w:line="240" w:lineRule="auto"/>
              <w:ind w:firstLine="0"/>
              <w:jc w:val="center"/>
              <w:rPr>
                <w:sz w:val="24"/>
                <w:szCs w:val="24"/>
              </w:rPr>
            </w:pPr>
            <w:r>
              <w:rPr>
                <w:sz w:val="24"/>
                <w:szCs w:val="24"/>
              </w:rPr>
              <w:t>202</w:t>
            </w:r>
            <w:r w:rsidR="00881A1E">
              <w:rPr>
                <w:sz w:val="24"/>
                <w:szCs w:val="24"/>
              </w:rPr>
              <w:t>3</w:t>
            </w:r>
            <w:r w:rsidR="007B728B">
              <w:rPr>
                <w:sz w:val="24"/>
                <w:szCs w:val="24"/>
              </w:rPr>
              <w:t xml:space="preserve"> г.</w:t>
            </w:r>
          </w:p>
        </w:tc>
        <w:tc>
          <w:tcPr>
            <w:tcW w:w="1492" w:type="dxa"/>
            <w:tcBorders>
              <w:top w:val="single" w:sz="4" w:space="0" w:color="000000"/>
              <w:left w:val="single" w:sz="4" w:space="0" w:color="000000"/>
              <w:bottom w:val="single" w:sz="4" w:space="0" w:color="000000"/>
              <w:right w:val="single" w:sz="4" w:space="0" w:color="000000"/>
            </w:tcBorders>
            <w:vAlign w:val="center"/>
          </w:tcPr>
          <w:p w:rsidR="007B728B" w:rsidRDefault="007B728B" w:rsidP="007B728B">
            <w:pPr>
              <w:jc w:val="center"/>
              <w:rPr>
                <w:rFonts w:eastAsia="SimSun"/>
                <w:sz w:val="24"/>
                <w:szCs w:val="24"/>
              </w:rPr>
            </w:pPr>
            <w:r>
              <w:rPr>
                <w:rFonts w:eastAsia="SimSun"/>
                <w:sz w:val="24"/>
                <w:szCs w:val="24"/>
              </w:rPr>
              <w:t>Отношение</w:t>
            </w:r>
          </w:p>
          <w:p w:rsidR="007B728B" w:rsidRDefault="00CA3261" w:rsidP="007B728B">
            <w:pPr>
              <w:jc w:val="center"/>
              <w:rPr>
                <w:rFonts w:eastAsia="SimSun"/>
                <w:sz w:val="24"/>
                <w:szCs w:val="24"/>
              </w:rPr>
            </w:pPr>
            <w:r>
              <w:rPr>
                <w:rFonts w:eastAsia="SimSun"/>
                <w:sz w:val="24"/>
                <w:szCs w:val="24"/>
              </w:rPr>
              <w:t>202</w:t>
            </w:r>
            <w:r w:rsidR="00881A1E">
              <w:rPr>
                <w:rFonts w:eastAsia="SimSun"/>
                <w:sz w:val="24"/>
                <w:szCs w:val="24"/>
              </w:rPr>
              <w:t>3</w:t>
            </w:r>
            <w:r w:rsidR="007B728B">
              <w:rPr>
                <w:rFonts w:eastAsia="SimSun"/>
                <w:sz w:val="24"/>
                <w:szCs w:val="24"/>
              </w:rPr>
              <w:t xml:space="preserve"> г.</w:t>
            </w:r>
          </w:p>
          <w:p w:rsidR="007B728B" w:rsidRDefault="008825FE" w:rsidP="00EE50F3">
            <w:pPr>
              <w:jc w:val="center"/>
              <w:rPr>
                <w:rFonts w:eastAsia="Calibri"/>
                <w:sz w:val="24"/>
                <w:szCs w:val="24"/>
              </w:rPr>
            </w:pPr>
            <w:r>
              <w:rPr>
                <w:rFonts w:eastAsia="SimSun"/>
                <w:sz w:val="24"/>
                <w:szCs w:val="24"/>
              </w:rPr>
              <w:t>к 202</w:t>
            </w:r>
            <w:r w:rsidR="00881A1E">
              <w:rPr>
                <w:rFonts w:eastAsia="SimSun"/>
                <w:sz w:val="24"/>
                <w:szCs w:val="24"/>
              </w:rPr>
              <w:t>2</w:t>
            </w:r>
            <w:r w:rsidR="007B728B">
              <w:rPr>
                <w:rFonts w:eastAsia="SimSun"/>
                <w:sz w:val="24"/>
                <w:szCs w:val="24"/>
              </w:rPr>
              <w:t xml:space="preserve"> г., %</w:t>
            </w:r>
          </w:p>
        </w:tc>
      </w:tr>
      <w:tr w:rsidR="00D741B9" w:rsidTr="001D2D15">
        <w:trPr>
          <w:trHeight w:val="562"/>
        </w:trPr>
        <w:tc>
          <w:tcPr>
            <w:tcW w:w="636" w:type="dxa"/>
            <w:tcBorders>
              <w:top w:val="single" w:sz="4" w:space="0" w:color="000000"/>
              <w:left w:val="single" w:sz="4" w:space="0" w:color="000000"/>
              <w:right w:val="nil"/>
            </w:tcBorders>
            <w:vAlign w:val="center"/>
          </w:tcPr>
          <w:p w:rsidR="00D741B9" w:rsidRDefault="00D741B9" w:rsidP="007B728B">
            <w:pPr>
              <w:pStyle w:val="a6"/>
              <w:spacing w:line="240" w:lineRule="auto"/>
              <w:ind w:firstLine="0"/>
              <w:jc w:val="center"/>
              <w:rPr>
                <w:sz w:val="24"/>
                <w:szCs w:val="24"/>
              </w:rPr>
            </w:pPr>
            <w:r>
              <w:rPr>
                <w:sz w:val="24"/>
                <w:szCs w:val="24"/>
              </w:rPr>
              <w:t>1</w:t>
            </w:r>
          </w:p>
        </w:tc>
        <w:tc>
          <w:tcPr>
            <w:tcW w:w="4748" w:type="dxa"/>
            <w:tcBorders>
              <w:top w:val="single" w:sz="4" w:space="0" w:color="000000"/>
              <w:left w:val="single" w:sz="4" w:space="0" w:color="000000"/>
              <w:right w:val="nil"/>
            </w:tcBorders>
          </w:tcPr>
          <w:p w:rsidR="00D741B9" w:rsidRDefault="00D741B9" w:rsidP="007B728B">
            <w:pPr>
              <w:pStyle w:val="a6"/>
              <w:spacing w:line="240" w:lineRule="auto"/>
              <w:ind w:firstLine="0"/>
              <w:jc w:val="left"/>
              <w:rPr>
                <w:sz w:val="24"/>
                <w:szCs w:val="24"/>
              </w:rPr>
            </w:pPr>
            <w:r>
              <w:rPr>
                <w:sz w:val="24"/>
                <w:szCs w:val="24"/>
              </w:rPr>
              <w:t>Численность постоянного населения, чел.</w:t>
            </w:r>
          </w:p>
        </w:tc>
        <w:tc>
          <w:tcPr>
            <w:tcW w:w="1481" w:type="dxa"/>
            <w:tcBorders>
              <w:top w:val="single" w:sz="4" w:space="0" w:color="000000"/>
              <w:left w:val="single" w:sz="4" w:space="0" w:color="000000"/>
              <w:right w:val="single" w:sz="4" w:space="0" w:color="000000"/>
            </w:tcBorders>
            <w:vAlign w:val="center"/>
          </w:tcPr>
          <w:p w:rsidR="00D741B9" w:rsidRDefault="00EE50F3" w:rsidP="00CA3261">
            <w:pPr>
              <w:pStyle w:val="a6"/>
              <w:spacing w:line="240" w:lineRule="auto"/>
              <w:ind w:firstLine="0"/>
              <w:jc w:val="center"/>
              <w:rPr>
                <w:sz w:val="24"/>
                <w:szCs w:val="24"/>
              </w:rPr>
            </w:pPr>
            <w:r>
              <w:rPr>
                <w:sz w:val="24"/>
                <w:szCs w:val="24"/>
              </w:rPr>
              <w:t>7610</w:t>
            </w:r>
          </w:p>
        </w:tc>
        <w:tc>
          <w:tcPr>
            <w:tcW w:w="1481" w:type="dxa"/>
            <w:tcBorders>
              <w:top w:val="single" w:sz="4" w:space="0" w:color="000000"/>
              <w:left w:val="single" w:sz="4" w:space="0" w:color="000000"/>
              <w:right w:val="nil"/>
            </w:tcBorders>
            <w:vAlign w:val="center"/>
          </w:tcPr>
          <w:p w:rsidR="00D741B9" w:rsidRDefault="00881A1E" w:rsidP="00627A65">
            <w:pPr>
              <w:pStyle w:val="a6"/>
              <w:spacing w:line="240" w:lineRule="auto"/>
              <w:ind w:firstLine="0"/>
              <w:jc w:val="center"/>
              <w:rPr>
                <w:sz w:val="24"/>
                <w:szCs w:val="24"/>
              </w:rPr>
            </w:pPr>
            <w:r>
              <w:rPr>
                <w:sz w:val="24"/>
                <w:szCs w:val="24"/>
              </w:rPr>
              <w:t>7462</w:t>
            </w:r>
          </w:p>
        </w:tc>
        <w:tc>
          <w:tcPr>
            <w:tcW w:w="1492" w:type="dxa"/>
            <w:tcBorders>
              <w:top w:val="single" w:sz="4" w:space="0" w:color="000000"/>
              <w:left w:val="single" w:sz="4" w:space="0" w:color="000000"/>
              <w:right w:val="single" w:sz="4" w:space="0" w:color="000000"/>
            </w:tcBorders>
            <w:vAlign w:val="center"/>
          </w:tcPr>
          <w:p w:rsidR="00D741B9" w:rsidRDefault="00881A1E" w:rsidP="00CA3261">
            <w:pPr>
              <w:pStyle w:val="a6"/>
              <w:spacing w:line="240" w:lineRule="auto"/>
              <w:ind w:firstLine="0"/>
              <w:jc w:val="center"/>
              <w:rPr>
                <w:sz w:val="24"/>
                <w:szCs w:val="24"/>
              </w:rPr>
            </w:pPr>
            <w:r>
              <w:rPr>
                <w:sz w:val="24"/>
                <w:szCs w:val="24"/>
              </w:rPr>
              <w:t>98,1</w:t>
            </w:r>
          </w:p>
        </w:tc>
      </w:tr>
      <w:tr w:rsidR="001D2D15" w:rsidTr="001D2D15">
        <w:trPr>
          <w:trHeight w:val="572"/>
        </w:trPr>
        <w:tc>
          <w:tcPr>
            <w:tcW w:w="636" w:type="dxa"/>
            <w:tcBorders>
              <w:top w:val="single" w:sz="4" w:space="0" w:color="000000"/>
              <w:left w:val="single" w:sz="4" w:space="0" w:color="000000"/>
              <w:right w:val="nil"/>
            </w:tcBorders>
            <w:vAlign w:val="center"/>
          </w:tcPr>
          <w:p w:rsidR="001D2D15" w:rsidRDefault="001D2D15" w:rsidP="007B728B">
            <w:pPr>
              <w:pStyle w:val="a6"/>
              <w:spacing w:line="240" w:lineRule="auto"/>
              <w:ind w:firstLine="0"/>
              <w:jc w:val="center"/>
              <w:rPr>
                <w:sz w:val="24"/>
                <w:szCs w:val="24"/>
              </w:rPr>
            </w:pPr>
            <w:r>
              <w:rPr>
                <w:sz w:val="24"/>
                <w:szCs w:val="24"/>
              </w:rPr>
              <w:t>2</w:t>
            </w:r>
          </w:p>
        </w:tc>
        <w:tc>
          <w:tcPr>
            <w:tcW w:w="4748" w:type="dxa"/>
            <w:tcBorders>
              <w:top w:val="single" w:sz="4" w:space="0" w:color="000000"/>
              <w:left w:val="single" w:sz="4" w:space="0" w:color="000000"/>
              <w:right w:val="nil"/>
            </w:tcBorders>
          </w:tcPr>
          <w:p w:rsidR="001D2D15" w:rsidRDefault="001D2D15" w:rsidP="007B728B">
            <w:pPr>
              <w:pStyle w:val="a6"/>
              <w:spacing w:line="240" w:lineRule="auto"/>
              <w:ind w:firstLine="0"/>
              <w:jc w:val="left"/>
              <w:rPr>
                <w:sz w:val="24"/>
                <w:szCs w:val="24"/>
              </w:rPr>
            </w:pPr>
            <w:r>
              <w:rPr>
                <w:sz w:val="24"/>
                <w:szCs w:val="24"/>
              </w:rPr>
              <w:t>Миграционный прирост населения (убыль), чел.*</w:t>
            </w:r>
          </w:p>
        </w:tc>
        <w:tc>
          <w:tcPr>
            <w:tcW w:w="1481" w:type="dxa"/>
            <w:tcBorders>
              <w:top w:val="single" w:sz="4" w:space="0" w:color="000000"/>
              <w:left w:val="single" w:sz="4" w:space="0" w:color="000000"/>
              <w:right w:val="single" w:sz="4" w:space="0" w:color="000000"/>
            </w:tcBorders>
            <w:vAlign w:val="center"/>
          </w:tcPr>
          <w:p w:rsidR="001D2D15" w:rsidRDefault="001D2D15" w:rsidP="001657DA">
            <w:pPr>
              <w:pStyle w:val="a6"/>
              <w:spacing w:line="240" w:lineRule="auto"/>
              <w:ind w:firstLine="0"/>
              <w:jc w:val="center"/>
              <w:rPr>
                <w:sz w:val="24"/>
                <w:szCs w:val="24"/>
              </w:rPr>
            </w:pPr>
            <w:r>
              <w:rPr>
                <w:sz w:val="24"/>
                <w:szCs w:val="24"/>
              </w:rPr>
              <w:t>-</w:t>
            </w:r>
            <w:r w:rsidR="00EE50F3">
              <w:rPr>
                <w:sz w:val="24"/>
                <w:szCs w:val="24"/>
              </w:rPr>
              <w:t>96</w:t>
            </w:r>
          </w:p>
        </w:tc>
        <w:tc>
          <w:tcPr>
            <w:tcW w:w="1481" w:type="dxa"/>
            <w:tcBorders>
              <w:top w:val="single" w:sz="4" w:space="0" w:color="000000"/>
              <w:left w:val="single" w:sz="4" w:space="0" w:color="000000"/>
              <w:right w:val="nil"/>
            </w:tcBorders>
            <w:vAlign w:val="center"/>
          </w:tcPr>
          <w:p w:rsidR="001D2D15" w:rsidRDefault="001D2D15" w:rsidP="00881A1E">
            <w:pPr>
              <w:pStyle w:val="a6"/>
              <w:spacing w:line="240" w:lineRule="auto"/>
              <w:ind w:firstLine="0"/>
              <w:jc w:val="center"/>
              <w:rPr>
                <w:sz w:val="24"/>
                <w:szCs w:val="24"/>
              </w:rPr>
            </w:pPr>
            <w:r>
              <w:rPr>
                <w:sz w:val="24"/>
                <w:szCs w:val="24"/>
              </w:rPr>
              <w:t>-</w:t>
            </w:r>
            <w:r w:rsidR="00881A1E">
              <w:rPr>
                <w:sz w:val="24"/>
                <w:szCs w:val="24"/>
              </w:rPr>
              <w:t>108</w:t>
            </w:r>
          </w:p>
        </w:tc>
        <w:tc>
          <w:tcPr>
            <w:tcW w:w="1492" w:type="dxa"/>
            <w:tcBorders>
              <w:top w:val="single" w:sz="4" w:space="0" w:color="000000"/>
              <w:left w:val="single" w:sz="4" w:space="0" w:color="000000"/>
              <w:right w:val="single" w:sz="4" w:space="0" w:color="000000"/>
            </w:tcBorders>
            <w:vAlign w:val="center"/>
          </w:tcPr>
          <w:p w:rsidR="001D2D15" w:rsidRDefault="008825FE" w:rsidP="00CA3261">
            <w:pPr>
              <w:pStyle w:val="a6"/>
              <w:spacing w:line="240" w:lineRule="auto"/>
              <w:ind w:firstLine="0"/>
              <w:jc w:val="center"/>
              <w:rPr>
                <w:sz w:val="24"/>
                <w:szCs w:val="24"/>
              </w:rPr>
            </w:pPr>
            <w:r>
              <w:rPr>
                <w:sz w:val="24"/>
                <w:szCs w:val="24"/>
              </w:rPr>
              <w:t>Более 100</w:t>
            </w:r>
          </w:p>
        </w:tc>
      </w:tr>
      <w:tr w:rsidR="007B728B" w:rsidTr="001D2D15">
        <w:tc>
          <w:tcPr>
            <w:tcW w:w="636" w:type="dxa"/>
            <w:tcBorders>
              <w:top w:val="single" w:sz="4" w:space="0" w:color="000000"/>
              <w:left w:val="single" w:sz="4" w:space="0" w:color="000000"/>
              <w:bottom w:val="single" w:sz="4" w:space="0" w:color="000000"/>
              <w:right w:val="nil"/>
            </w:tcBorders>
            <w:vAlign w:val="center"/>
          </w:tcPr>
          <w:p w:rsidR="007B728B" w:rsidRDefault="00D51E4E" w:rsidP="007B728B">
            <w:pPr>
              <w:pStyle w:val="a6"/>
              <w:spacing w:line="240" w:lineRule="auto"/>
              <w:ind w:firstLine="0"/>
              <w:jc w:val="center"/>
              <w:rPr>
                <w:sz w:val="24"/>
                <w:szCs w:val="24"/>
              </w:rPr>
            </w:pPr>
            <w:r>
              <w:rPr>
                <w:sz w:val="24"/>
                <w:szCs w:val="24"/>
              </w:rPr>
              <w:t>3</w:t>
            </w:r>
          </w:p>
        </w:tc>
        <w:tc>
          <w:tcPr>
            <w:tcW w:w="4748" w:type="dxa"/>
            <w:tcBorders>
              <w:top w:val="single" w:sz="4" w:space="0" w:color="000000"/>
              <w:left w:val="single" w:sz="4" w:space="0" w:color="000000"/>
              <w:bottom w:val="single" w:sz="4" w:space="0" w:color="000000"/>
              <w:right w:val="nil"/>
            </w:tcBorders>
          </w:tcPr>
          <w:p w:rsidR="007B728B" w:rsidRDefault="007B728B" w:rsidP="007B728B">
            <w:pPr>
              <w:pStyle w:val="a6"/>
              <w:spacing w:line="240" w:lineRule="auto"/>
              <w:ind w:firstLine="0"/>
              <w:jc w:val="left"/>
              <w:rPr>
                <w:sz w:val="24"/>
                <w:szCs w:val="24"/>
              </w:rPr>
            </w:pPr>
            <w:r>
              <w:rPr>
                <w:sz w:val="24"/>
                <w:szCs w:val="24"/>
              </w:rPr>
              <w:t>Естественный прирост населения (убыль), чел.*</w:t>
            </w:r>
          </w:p>
        </w:tc>
        <w:tc>
          <w:tcPr>
            <w:tcW w:w="1481" w:type="dxa"/>
            <w:tcBorders>
              <w:top w:val="single" w:sz="4" w:space="0" w:color="000000"/>
              <w:left w:val="single" w:sz="4" w:space="0" w:color="000000"/>
              <w:bottom w:val="single" w:sz="4" w:space="0" w:color="000000"/>
              <w:right w:val="single" w:sz="4" w:space="0" w:color="000000"/>
            </w:tcBorders>
            <w:vAlign w:val="center"/>
          </w:tcPr>
          <w:p w:rsidR="007B728B" w:rsidRDefault="00020BEA" w:rsidP="001657DA">
            <w:pPr>
              <w:pStyle w:val="a6"/>
              <w:spacing w:line="240" w:lineRule="auto"/>
              <w:ind w:firstLine="0"/>
              <w:jc w:val="center"/>
              <w:rPr>
                <w:sz w:val="24"/>
                <w:szCs w:val="24"/>
              </w:rPr>
            </w:pPr>
            <w:r>
              <w:rPr>
                <w:sz w:val="24"/>
                <w:szCs w:val="24"/>
              </w:rPr>
              <w:t>-</w:t>
            </w:r>
            <w:r w:rsidR="00B81410">
              <w:rPr>
                <w:sz w:val="24"/>
                <w:szCs w:val="24"/>
              </w:rPr>
              <w:t>65</w:t>
            </w:r>
          </w:p>
        </w:tc>
        <w:tc>
          <w:tcPr>
            <w:tcW w:w="1481" w:type="dxa"/>
            <w:tcBorders>
              <w:top w:val="single" w:sz="4" w:space="0" w:color="000000"/>
              <w:left w:val="single" w:sz="4" w:space="0" w:color="000000"/>
              <w:bottom w:val="single" w:sz="4" w:space="0" w:color="000000"/>
              <w:right w:val="nil"/>
            </w:tcBorders>
            <w:vAlign w:val="center"/>
          </w:tcPr>
          <w:p w:rsidR="007B728B" w:rsidRDefault="007B728B" w:rsidP="00881A1E">
            <w:pPr>
              <w:pStyle w:val="a6"/>
              <w:spacing w:line="240" w:lineRule="auto"/>
              <w:ind w:firstLine="0"/>
              <w:jc w:val="center"/>
              <w:rPr>
                <w:sz w:val="24"/>
                <w:szCs w:val="24"/>
              </w:rPr>
            </w:pPr>
            <w:r>
              <w:rPr>
                <w:sz w:val="24"/>
                <w:szCs w:val="24"/>
              </w:rPr>
              <w:t>-</w:t>
            </w:r>
            <w:r w:rsidR="00881A1E">
              <w:rPr>
                <w:sz w:val="24"/>
                <w:szCs w:val="24"/>
              </w:rPr>
              <w:t>40</w:t>
            </w:r>
          </w:p>
        </w:tc>
        <w:tc>
          <w:tcPr>
            <w:tcW w:w="1492" w:type="dxa"/>
            <w:tcBorders>
              <w:top w:val="single" w:sz="4" w:space="0" w:color="000000"/>
              <w:left w:val="single" w:sz="4" w:space="0" w:color="000000"/>
              <w:bottom w:val="single" w:sz="4" w:space="0" w:color="000000"/>
              <w:right w:val="single" w:sz="4" w:space="0" w:color="000000"/>
            </w:tcBorders>
            <w:vAlign w:val="center"/>
          </w:tcPr>
          <w:p w:rsidR="007B728B" w:rsidRDefault="00881A1E" w:rsidP="00A709E7">
            <w:pPr>
              <w:pStyle w:val="a6"/>
              <w:spacing w:line="240" w:lineRule="auto"/>
              <w:ind w:firstLine="0"/>
              <w:jc w:val="center"/>
              <w:rPr>
                <w:sz w:val="24"/>
                <w:szCs w:val="24"/>
              </w:rPr>
            </w:pPr>
            <w:r>
              <w:rPr>
                <w:sz w:val="24"/>
                <w:szCs w:val="24"/>
              </w:rPr>
              <w:t>61,5</w:t>
            </w:r>
          </w:p>
        </w:tc>
      </w:tr>
    </w:tbl>
    <w:p w:rsidR="007B728B" w:rsidRDefault="007B728B" w:rsidP="007B728B">
      <w:pPr>
        <w:pStyle w:val="a6"/>
        <w:spacing w:line="240" w:lineRule="auto"/>
        <w:ind w:firstLine="0"/>
        <w:rPr>
          <w:sz w:val="24"/>
          <w:szCs w:val="24"/>
        </w:rPr>
      </w:pPr>
      <w:r>
        <w:rPr>
          <w:sz w:val="24"/>
          <w:szCs w:val="24"/>
        </w:rPr>
        <w:t>* Примечание: знак « - » означает убыль</w:t>
      </w:r>
    </w:p>
    <w:p w:rsidR="0061216A" w:rsidRDefault="0061216A" w:rsidP="007B728B">
      <w:pPr>
        <w:pStyle w:val="a6"/>
        <w:spacing w:line="240" w:lineRule="auto"/>
        <w:ind w:firstLine="0"/>
        <w:rPr>
          <w:sz w:val="24"/>
          <w:szCs w:val="24"/>
        </w:rPr>
      </w:pPr>
    </w:p>
    <w:p w:rsidR="00252E03" w:rsidRDefault="00525A88" w:rsidP="00525A88">
      <w:pPr>
        <w:pStyle w:val="a6"/>
        <w:spacing w:line="240" w:lineRule="auto"/>
        <w:ind w:firstLine="0"/>
        <w:jc w:val="center"/>
        <w:rPr>
          <w:b/>
          <w:szCs w:val="28"/>
        </w:rPr>
      </w:pPr>
      <w:r w:rsidRPr="00525A88">
        <w:rPr>
          <w:b/>
          <w:szCs w:val="28"/>
        </w:rPr>
        <w:t>Численность населения Октябрьского района по состоянию на 01 января</w:t>
      </w:r>
    </w:p>
    <w:p w:rsidR="00311DB4" w:rsidRPr="00525A88" w:rsidRDefault="00311DB4" w:rsidP="00525A88">
      <w:pPr>
        <w:pStyle w:val="a6"/>
        <w:spacing w:line="240" w:lineRule="auto"/>
        <w:ind w:firstLine="0"/>
        <w:jc w:val="center"/>
        <w:rPr>
          <w:b/>
          <w:szCs w:val="28"/>
        </w:rPr>
      </w:pPr>
    </w:p>
    <w:p w:rsidR="00252E03" w:rsidRDefault="00525A88" w:rsidP="007B728B">
      <w:pPr>
        <w:pStyle w:val="a6"/>
        <w:spacing w:line="240" w:lineRule="auto"/>
        <w:ind w:firstLine="0"/>
        <w:rPr>
          <w:noProof/>
          <w:sz w:val="24"/>
          <w:szCs w:val="24"/>
          <w:lang w:eastAsia="ru-RU"/>
        </w:rPr>
      </w:pPr>
      <w:r w:rsidRPr="00F32505">
        <w:rPr>
          <w:noProof/>
          <w:color w:val="FF0000"/>
          <w:sz w:val="24"/>
          <w:szCs w:val="24"/>
          <w:lang w:eastAsia="ru-RU"/>
        </w:rPr>
        <w:lastRenderedPageBreak/>
        <w:drawing>
          <wp:inline distT="0" distB="0" distL="0" distR="0">
            <wp:extent cx="6153150" cy="3177540"/>
            <wp:effectExtent l="19050" t="0" r="1905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1DB4" w:rsidRDefault="00311DB4" w:rsidP="007B728B">
      <w:pPr>
        <w:ind w:firstLine="709"/>
        <w:jc w:val="both"/>
      </w:pPr>
    </w:p>
    <w:p w:rsidR="00311DB4" w:rsidRDefault="00673A10" w:rsidP="00B81410">
      <w:pPr>
        <w:ind w:firstLine="709"/>
        <w:jc w:val="both"/>
      </w:pPr>
      <w:r>
        <w:t xml:space="preserve">По итогам </w:t>
      </w:r>
      <w:r w:rsidR="00B81410">
        <w:t>проведени</w:t>
      </w:r>
      <w:r>
        <w:t>я</w:t>
      </w:r>
      <w:r w:rsidR="00B81410">
        <w:t xml:space="preserve"> в 2020 году Всероссийской переписи населения численность населения значительно уменьшилась и по состоянию на 01.01.202</w:t>
      </w:r>
      <w:r w:rsidR="00881A1E">
        <w:t>4</w:t>
      </w:r>
      <w:r w:rsidR="00B81410">
        <w:t xml:space="preserve"> года составила 7</w:t>
      </w:r>
      <w:r w:rsidR="00881A1E">
        <w:t>462</w:t>
      </w:r>
      <w:r w:rsidR="00B81410">
        <w:t xml:space="preserve"> человек.</w:t>
      </w:r>
    </w:p>
    <w:p w:rsidR="00B81410" w:rsidRDefault="00B81410" w:rsidP="00B81410">
      <w:pPr>
        <w:ind w:firstLine="709"/>
        <w:jc w:val="both"/>
        <w:rPr>
          <w:b/>
        </w:rPr>
      </w:pPr>
    </w:p>
    <w:p w:rsidR="00311DB4" w:rsidRDefault="00311DB4" w:rsidP="00311DB4">
      <w:pPr>
        <w:ind w:firstLine="709"/>
        <w:jc w:val="center"/>
        <w:rPr>
          <w:b/>
        </w:rPr>
      </w:pPr>
      <w:r w:rsidRPr="007117F5">
        <w:rPr>
          <w:b/>
        </w:rPr>
        <w:t>Расчет показателя прогнозной численности населения Октябрьского муниципального района</w:t>
      </w:r>
    </w:p>
    <w:p w:rsidR="00311DB4" w:rsidRPr="00A51E28" w:rsidRDefault="00311DB4" w:rsidP="00311DB4">
      <w:pPr>
        <w:ind w:firstLine="709"/>
        <w:jc w:val="right"/>
      </w:pPr>
      <w:r w:rsidRPr="00A51E28">
        <w:t xml:space="preserve">Таблица </w:t>
      </w:r>
      <w:r w:rsidR="007E47F6" w:rsidRPr="00A51E28">
        <w:t>2</w:t>
      </w:r>
    </w:p>
    <w:tbl>
      <w:tblPr>
        <w:tblStyle w:val="a5"/>
        <w:tblW w:w="0" w:type="auto"/>
        <w:tblLook w:val="04A0"/>
      </w:tblPr>
      <w:tblGrid>
        <w:gridCol w:w="1909"/>
        <w:gridCol w:w="1909"/>
        <w:gridCol w:w="1909"/>
        <w:gridCol w:w="1915"/>
        <w:gridCol w:w="1927"/>
      </w:tblGrid>
      <w:tr w:rsidR="00311DB4" w:rsidTr="004442E9">
        <w:tc>
          <w:tcPr>
            <w:tcW w:w="1909" w:type="dxa"/>
          </w:tcPr>
          <w:p w:rsidR="00311DB4" w:rsidRDefault="00311DB4" w:rsidP="00311DB4">
            <w:pPr>
              <w:jc w:val="center"/>
            </w:pPr>
            <w:r>
              <w:t>Год</w:t>
            </w:r>
          </w:p>
        </w:tc>
        <w:tc>
          <w:tcPr>
            <w:tcW w:w="1909" w:type="dxa"/>
          </w:tcPr>
          <w:p w:rsidR="00311DB4" w:rsidRDefault="00311DB4" w:rsidP="00311DB4">
            <w:pPr>
              <w:jc w:val="center"/>
            </w:pPr>
            <w:r>
              <w:t>Число родившихся</w:t>
            </w:r>
          </w:p>
        </w:tc>
        <w:tc>
          <w:tcPr>
            <w:tcW w:w="1909" w:type="dxa"/>
          </w:tcPr>
          <w:p w:rsidR="00311DB4" w:rsidRDefault="00311DB4" w:rsidP="00311DB4">
            <w:pPr>
              <w:jc w:val="center"/>
            </w:pPr>
            <w:r>
              <w:t>Число умерших</w:t>
            </w:r>
          </w:p>
        </w:tc>
        <w:tc>
          <w:tcPr>
            <w:tcW w:w="1915" w:type="dxa"/>
          </w:tcPr>
          <w:p w:rsidR="00311DB4" w:rsidRDefault="00311DB4" w:rsidP="00311DB4">
            <w:pPr>
              <w:jc w:val="center"/>
            </w:pPr>
            <w:r>
              <w:t>Число прибывших</w:t>
            </w:r>
          </w:p>
        </w:tc>
        <w:tc>
          <w:tcPr>
            <w:tcW w:w="1927" w:type="dxa"/>
          </w:tcPr>
          <w:p w:rsidR="00311DB4" w:rsidRDefault="00311DB4" w:rsidP="00311DB4">
            <w:pPr>
              <w:jc w:val="center"/>
            </w:pPr>
            <w:r>
              <w:t>Число убывших</w:t>
            </w:r>
          </w:p>
        </w:tc>
      </w:tr>
      <w:tr w:rsidR="00311DB4" w:rsidTr="004442E9">
        <w:tc>
          <w:tcPr>
            <w:tcW w:w="1909" w:type="dxa"/>
          </w:tcPr>
          <w:p w:rsidR="00311DB4" w:rsidRDefault="006B053F" w:rsidP="00881A1E">
            <w:pPr>
              <w:jc w:val="center"/>
            </w:pPr>
            <w:r>
              <w:t>202</w:t>
            </w:r>
            <w:r w:rsidR="00881A1E">
              <w:t>3</w:t>
            </w:r>
          </w:p>
        </w:tc>
        <w:tc>
          <w:tcPr>
            <w:tcW w:w="1909" w:type="dxa"/>
          </w:tcPr>
          <w:p w:rsidR="00311DB4" w:rsidRDefault="00881A1E" w:rsidP="00311DB4">
            <w:pPr>
              <w:jc w:val="center"/>
            </w:pPr>
            <w:r>
              <w:t>100</w:t>
            </w:r>
          </w:p>
        </w:tc>
        <w:tc>
          <w:tcPr>
            <w:tcW w:w="1909" w:type="dxa"/>
          </w:tcPr>
          <w:p w:rsidR="00311DB4" w:rsidRDefault="00881A1E" w:rsidP="004442E9">
            <w:pPr>
              <w:jc w:val="center"/>
            </w:pPr>
            <w:r>
              <w:t>140</w:t>
            </w:r>
          </w:p>
        </w:tc>
        <w:tc>
          <w:tcPr>
            <w:tcW w:w="1915" w:type="dxa"/>
          </w:tcPr>
          <w:p w:rsidR="00311DB4" w:rsidRDefault="006B053F" w:rsidP="00881A1E">
            <w:pPr>
              <w:jc w:val="center"/>
            </w:pPr>
            <w:r>
              <w:t>1</w:t>
            </w:r>
            <w:r w:rsidR="00881A1E">
              <w:t>39</w:t>
            </w:r>
          </w:p>
        </w:tc>
        <w:tc>
          <w:tcPr>
            <w:tcW w:w="1927" w:type="dxa"/>
          </w:tcPr>
          <w:p w:rsidR="00311DB4" w:rsidRDefault="00881A1E" w:rsidP="00881A1E">
            <w:pPr>
              <w:jc w:val="center"/>
            </w:pPr>
            <w:r>
              <w:t>247</w:t>
            </w:r>
          </w:p>
        </w:tc>
      </w:tr>
      <w:tr w:rsidR="004442E9" w:rsidTr="004442E9">
        <w:tc>
          <w:tcPr>
            <w:tcW w:w="1909" w:type="dxa"/>
          </w:tcPr>
          <w:p w:rsidR="004442E9" w:rsidRDefault="004442E9" w:rsidP="004442E9">
            <w:pPr>
              <w:jc w:val="center"/>
            </w:pPr>
            <w:r>
              <w:t>2021</w:t>
            </w:r>
          </w:p>
        </w:tc>
        <w:tc>
          <w:tcPr>
            <w:tcW w:w="1909" w:type="dxa"/>
          </w:tcPr>
          <w:p w:rsidR="004442E9" w:rsidRDefault="004442E9" w:rsidP="004442E9">
            <w:pPr>
              <w:jc w:val="center"/>
            </w:pPr>
            <w:r>
              <w:t>95</w:t>
            </w:r>
          </w:p>
        </w:tc>
        <w:tc>
          <w:tcPr>
            <w:tcW w:w="1909" w:type="dxa"/>
          </w:tcPr>
          <w:p w:rsidR="004442E9" w:rsidRDefault="004442E9" w:rsidP="004442E9">
            <w:pPr>
              <w:jc w:val="center"/>
            </w:pPr>
            <w:r>
              <w:t>162</w:t>
            </w:r>
          </w:p>
        </w:tc>
        <w:tc>
          <w:tcPr>
            <w:tcW w:w="1915" w:type="dxa"/>
          </w:tcPr>
          <w:p w:rsidR="004442E9" w:rsidRDefault="004442E9" w:rsidP="004442E9">
            <w:pPr>
              <w:jc w:val="center"/>
            </w:pPr>
            <w:r>
              <w:t>158</w:t>
            </w:r>
          </w:p>
        </w:tc>
        <w:tc>
          <w:tcPr>
            <w:tcW w:w="1927" w:type="dxa"/>
          </w:tcPr>
          <w:p w:rsidR="004442E9" w:rsidRDefault="004442E9" w:rsidP="004442E9">
            <w:pPr>
              <w:jc w:val="center"/>
            </w:pPr>
            <w:r>
              <w:t>253</w:t>
            </w:r>
          </w:p>
        </w:tc>
      </w:tr>
      <w:tr w:rsidR="00311DB4" w:rsidTr="004442E9">
        <w:tc>
          <w:tcPr>
            <w:tcW w:w="1909" w:type="dxa"/>
          </w:tcPr>
          <w:p w:rsidR="00311DB4" w:rsidRDefault="00B81410" w:rsidP="00B81410">
            <w:pPr>
              <w:jc w:val="center"/>
            </w:pPr>
            <w:r>
              <w:t>2022</w:t>
            </w:r>
          </w:p>
        </w:tc>
        <w:tc>
          <w:tcPr>
            <w:tcW w:w="1909" w:type="dxa"/>
          </w:tcPr>
          <w:p w:rsidR="00311DB4" w:rsidRDefault="00B81410" w:rsidP="00311DB4">
            <w:pPr>
              <w:jc w:val="center"/>
            </w:pPr>
            <w:r>
              <w:t>86</w:t>
            </w:r>
          </w:p>
        </w:tc>
        <w:tc>
          <w:tcPr>
            <w:tcW w:w="1909" w:type="dxa"/>
          </w:tcPr>
          <w:p w:rsidR="00311DB4" w:rsidRDefault="00B81410" w:rsidP="00311DB4">
            <w:pPr>
              <w:jc w:val="center"/>
            </w:pPr>
            <w:r>
              <w:t>151</w:t>
            </w:r>
          </w:p>
        </w:tc>
        <w:tc>
          <w:tcPr>
            <w:tcW w:w="1915" w:type="dxa"/>
          </w:tcPr>
          <w:p w:rsidR="00311DB4" w:rsidRDefault="006B053F" w:rsidP="0009512E">
            <w:pPr>
              <w:jc w:val="center"/>
            </w:pPr>
            <w:r>
              <w:t>16</w:t>
            </w:r>
            <w:r w:rsidR="0009512E">
              <w:t>2</w:t>
            </w:r>
          </w:p>
        </w:tc>
        <w:tc>
          <w:tcPr>
            <w:tcW w:w="1927" w:type="dxa"/>
          </w:tcPr>
          <w:p w:rsidR="00311DB4" w:rsidRDefault="006B053F" w:rsidP="0009512E">
            <w:pPr>
              <w:jc w:val="center"/>
            </w:pPr>
            <w:r>
              <w:t>25</w:t>
            </w:r>
            <w:r w:rsidR="0009512E">
              <w:t>8</w:t>
            </w:r>
          </w:p>
        </w:tc>
      </w:tr>
      <w:tr w:rsidR="00311DB4" w:rsidTr="004442E9">
        <w:tc>
          <w:tcPr>
            <w:tcW w:w="1909" w:type="dxa"/>
          </w:tcPr>
          <w:p w:rsidR="00311DB4" w:rsidRDefault="00311DB4" w:rsidP="00311DB4">
            <w:pPr>
              <w:jc w:val="center"/>
            </w:pPr>
            <w:r>
              <w:t>Средний показатель</w:t>
            </w:r>
          </w:p>
        </w:tc>
        <w:tc>
          <w:tcPr>
            <w:tcW w:w="1909" w:type="dxa"/>
          </w:tcPr>
          <w:p w:rsidR="00311DB4" w:rsidRDefault="0009512E" w:rsidP="00297365">
            <w:pPr>
              <w:jc w:val="center"/>
            </w:pPr>
            <w:r>
              <w:t>9</w:t>
            </w:r>
            <w:r w:rsidR="00297365">
              <w:t>4</w:t>
            </w:r>
          </w:p>
        </w:tc>
        <w:tc>
          <w:tcPr>
            <w:tcW w:w="1909" w:type="dxa"/>
          </w:tcPr>
          <w:p w:rsidR="00311DB4" w:rsidRDefault="00297365" w:rsidP="00311DB4">
            <w:pPr>
              <w:jc w:val="center"/>
            </w:pPr>
            <w:r>
              <w:t>151</w:t>
            </w:r>
          </w:p>
        </w:tc>
        <w:tc>
          <w:tcPr>
            <w:tcW w:w="1915" w:type="dxa"/>
          </w:tcPr>
          <w:p w:rsidR="00311DB4" w:rsidRDefault="0009512E" w:rsidP="00297365">
            <w:pPr>
              <w:jc w:val="center"/>
            </w:pPr>
            <w:r>
              <w:t>1</w:t>
            </w:r>
            <w:r w:rsidR="00297365">
              <w:t>53</w:t>
            </w:r>
          </w:p>
        </w:tc>
        <w:tc>
          <w:tcPr>
            <w:tcW w:w="1927" w:type="dxa"/>
          </w:tcPr>
          <w:p w:rsidR="00311DB4" w:rsidRDefault="0009512E" w:rsidP="00297365">
            <w:pPr>
              <w:jc w:val="center"/>
            </w:pPr>
            <w:r>
              <w:t>2</w:t>
            </w:r>
            <w:r w:rsidR="00297365">
              <w:t>5</w:t>
            </w:r>
            <w:r>
              <w:t>3</w:t>
            </w:r>
          </w:p>
        </w:tc>
      </w:tr>
      <w:tr w:rsidR="00311DB4" w:rsidTr="004442E9">
        <w:tc>
          <w:tcPr>
            <w:tcW w:w="1909" w:type="dxa"/>
          </w:tcPr>
          <w:p w:rsidR="00311DB4" w:rsidRDefault="00311DB4" w:rsidP="00311DB4">
            <w:pPr>
              <w:jc w:val="center"/>
            </w:pPr>
            <w:r>
              <w:t>Коэффициент общего прироста (</w:t>
            </w:r>
            <w:proofErr w:type="spellStart"/>
            <w:r>
              <w:t>К</w:t>
            </w:r>
            <w:r>
              <w:rPr>
                <w:vertAlign w:val="subscript"/>
              </w:rPr>
              <w:t>общ.пр</w:t>
            </w:r>
            <w:proofErr w:type="spellEnd"/>
            <w:r>
              <w:t>)</w:t>
            </w:r>
          </w:p>
        </w:tc>
        <w:tc>
          <w:tcPr>
            <w:tcW w:w="1909" w:type="dxa"/>
          </w:tcPr>
          <w:p w:rsidR="00311DB4" w:rsidRDefault="00311DB4" w:rsidP="00311DB4">
            <w:pPr>
              <w:jc w:val="center"/>
            </w:pPr>
            <w:r>
              <w:t>Коэффициент рождаемости (</w:t>
            </w:r>
            <w:proofErr w:type="spellStart"/>
            <w:r>
              <w:t>К</w:t>
            </w:r>
            <w:r>
              <w:rPr>
                <w:vertAlign w:val="subscript"/>
              </w:rPr>
              <w:t>р</w:t>
            </w:r>
            <w:proofErr w:type="spellEnd"/>
            <w:r>
              <w:t xml:space="preserve">) </w:t>
            </w:r>
          </w:p>
        </w:tc>
        <w:tc>
          <w:tcPr>
            <w:tcW w:w="1909" w:type="dxa"/>
          </w:tcPr>
          <w:p w:rsidR="00311DB4" w:rsidRDefault="00311DB4" w:rsidP="00311DB4">
            <w:pPr>
              <w:jc w:val="center"/>
            </w:pPr>
            <w:r>
              <w:t>Коэффициент смертности (К</w:t>
            </w:r>
            <w:r>
              <w:rPr>
                <w:vertAlign w:val="subscript"/>
              </w:rPr>
              <w:t>см</w:t>
            </w:r>
            <w:r>
              <w:t>)</w:t>
            </w:r>
          </w:p>
        </w:tc>
        <w:tc>
          <w:tcPr>
            <w:tcW w:w="1915" w:type="dxa"/>
          </w:tcPr>
          <w:p w:rsidR="00311DB4" w:rsidRDefault="00311DB4" w:rsidP="00311DB4">
            <w:pPr>
              <w:jc w:val="center"/>
            </w:pPr>
            <w:r>
              <w:t>Коэффициент естественного прироста (</w:t>
            </w:r>
            <w:proofErr w:type="spellStart"/>
            <w:r>
              <w:t>К</w:t>
            </w:r>
            <w:r>
              <w:rPr>
                <w:vertAlign w:val="subscript"/>
              </w:rPr>
              <w:t>ест.пр</w:t>
            </w:r>
            <w:proofErr w:type="spellEnd"/>
            <w:r>
              <w:t>)</w:t>
            </w:r>
          </w:p>
        </w:tc>
        <w:tc>
          <w:tcPr>
            <w:tcW w:w="1927" w:type="dxa"/>
          </w:tcPr>
          <w:p w:rsidR="00311DB4" w:rsidRDefault="00311DB4" w:rsidP="00311DB4">
            <w:pPr>
              <w:jc w:val="center"/>
            </w:pPr>
            <w:r>
              <w:t>Коэффициент механического прироста (</w:t>
            </w:r>
            <w:proofErr w:type="spellStart"/>
            <w:r>
              <w:t>К</w:t>
            </w:r>
            <w:r>
              <w:rPr>
                <w:vertAlign w:val="subscript"/>
              </w:rPr>
              <w:t>мех.пр</w:t>
            </w:r>
            <w:proofErr w:type="spellEnd"/>
            <w:r>
              <w:t>)</w:t>
            </w:r>
          </w:p>
        </w:tc>
      </w:tr>
      <w:tr w:rsidR="00311DB4" w:rsidTr="004442E9">
        <w:tc>
          <w:tcPr>
            <w:tcW w:w="1909" w:type="dxa"/>
          </w:tcPr>
          <w:p w:rsidR="00311DB4" w:rsidRDefault="00440CA0" w:rsidP="006B053F">
            <w:pPr>
              <w:jc w:val="center"/>
            </w:pPr>
            <w:r>
              <w:t>-22,1</w:t>
            </w:r>
          </w:p>
        </w:tc>
        <w:tc>
          <w:tcPr>
            <w:tcW w:w="1909" w:type="dxa"/>
          </w:tcPr>
          <w:p w:rsidR="00311DB4" w:rsidRDefault="00440CA0" w:rsidP="00A709E7">
            <w:pPr>
              <w:jc w:val="center"/>
            </w:pPr>
            <w:r>
              <w:t>12,6</w:t>
            </w:r>
          </w:p>
        </w:tc>
        <w:tc>
          <w:tcPr>
            <w:tcW w:w="1909" w:type="dxa"/>
          </w:tcPr>
          <w:p w:rsidR="00311DB4" w:rsidRDefault="00440CA0" w:rsidP="0007666F">
            <w:pPr>
              <w:jc w:val="center"/>
            </w:pPr>
            <w:r>
              <w:t>20,2</w:t>
            </w:r>
          </w:p>
        </w:tc>
        <w:tc>
          <w:tcPr>
            <w:tcW w:w="1915" w:type="dxa"/>
          </w:tcPr>
          <w:p w:rsidR="00311DB4" w:rsidRDefault="00440CA0" w:rsidP="00A709E7">
            <w:pPr>
              <w:jc w:val="center"/>
            </w:pPr>
            <w:r>
              <w:t>-7,6</w:t>
            </w:r>
          </w:p>
        </w:tc>
        <w:tc>
          <w:tcPr>
            <w:tcW w:w="1927" w:type="dxa"/>
          </w:tcPr>
          <w:p w:rsidR="00311DB4" w:rsidRDefault="00440CA0" w:rsidP="00A709E7">
            <w:pPr>
              <w:jc w:val="center"/>
            </w:pPr>
            <w:r>
              <w:t>-14,5</w:t>
            </w:r>
          </w:p>
        </w:tc>
      </w:tr>
      <w:tr w:rsidR="00311DB4" w:rsidTr="004442E9">
        <w:tc>
          <w:tcPr>
            <w:tcW w:w="9569" w:type="dxa"/>
            <w:gridSpan w:val="5"/>
          </w:tcPr>
          <w:p w:rsidR="00311DB4" w:rsidRDefault="00311DB4" w:rsidP="00311DB4">
            <w:pPr>
              <w:jc w:val="center"/>
            </w:pPr>
            <w:r>
              <w:t>Прогнозная численность населения Октябрьского муниципального района по состоянию на 1 января</w:t>
            </w:r>
          </w:p>
        </w:tc>
      </w:tr>
      <w:tr w:rsidR="00311DB4" w:rsidTr="004442E9">
        <w:tc>
          <w:tcPr>
            <w:tcW w:w="1909" w:type="dxa"/>
          </w:tcPr>
          <w:p w:rsidR="00311DB4" w:rsidRDefault="00440CA0" w:rsidP="00F70A94">
            <w:pPr>
              <w:jc w:val="center"/>
            </w:pPr>
            <w:r>
              <w:t>2023</w:t>
            </w:r>
          </w:p>
        </w:tc>
        <w:tc>
          <w:tcPr>
            <w:tcW w:w="1909" w:type="dxa"/>
          </w:tcPr>
          <w:p w:rsidR="00311DB4" w:rsidRDefault="00311DB4" w:rsidP="00440CA0">
            <w:pPr>
              <w:jc w:val="center"/>
            </w:pPr>
            <w:r>
              <w:t>20</w:t>
            </w:r>
            <w:r w:rsidR="006B053F">
              <w:t>2</w:t>
            </w:r>
            <w:r w:rsidR="00440CA0">
              <w:t>4</w:t>
            </w:r>
          </w:p>
        </w:tc>
        <w:tc>
          <w:tcPr>
            <w:tcW w:w="1909" w:type="dxa"/>
          </w:tcPr>
          <w:p w:rsidR="00311DB4" w:rsidRDefault="00311DB4" w:rsidP="00881A1E">
            <w:pPr>
              <w:jc w:val="center"/>
            </w:pPr>
            <w:r>
              <w:t>20</w:t>
            </w:r>
            <w:r w:rsidR="006B053F">
              <w:t>2</w:t>
            </w:r>
            <w:r w:rsidR="00881A1E">
              <w:t>5</w:t>
            </w:r>
          </w:p>
        </w:tc>
        <w:tc>
          <w:tcPr>
            <w:tcW w:w="1915" w:type="dxa"/>
          </w:tcPr>
          <w:p w:rsidR="00311DB4" w:rsidRDefault="00311DB4" w:rsidP="00881A1E">
            <w:pPr>
              <w:jc w:val="center"/>
            </w:pPr>
            <w:r>
              <w:t>202</w:t>
            </w:r>
            <w:r w:rsidR="00881A1E">
              <w:t>6</w:t>
            </w:r>
          </w:p>
        </w:tc>
        <w:tc>
          <w:tcPr>
            <w:tcW w:w="1927" w:type="dxa"/>
          </w:tcPr>
          <w:p w:rsidR="00311DB4" w:rsidRDefault="00A709E7" w:rsidP="00881A1E">
            <w:pPr>
              <w:jc w:val="center"/>
            </w:pPr>
            <w:r>
              <w:t>202</w:t>
            </w:r>
            <w:r w:rsidR="00881A1E">
              <w:t>7</w:t>
            </w:r>
          </w:p>
        </w:tc>
      </w:tr>
      <w:tr w:rsidR="00311DB4" w:rsidTr="004442E9">
        <w:tc>
          <w:tcPr>
            <w:tcW w:w="1909" w:type="dxa"/>
          </w:tcPr>
          <w:p w:rsidR="00311DB4" w:rsidRDefault="00440CA0" w:rsidP="00311DB4">
            <w:pPr>
              <w:jc w:val="center"/>
            </w:pPr>
            <w:r>
              <w:t>7462</w:t>
            </w:r>
          </w:p>
        </w:tc>
        <w:tc>
          <w:tcPr>
            <w:tcW w:w="1909" w:type="dxa"/>
          </w:tcPr>
          <w:p w:rsidR="00311DB4" w:rsidRDefault="00440CA0" w:rsidP="00881A1E">
            <w:pPr>
              <w:jc w:val="center"/>
            </w:pPr>
            <w:r>
              <w:t>7297</w:t>
            </w:r>
          </w:p>
        </w:tc>
        <w:tc>
          <w:tcPr>
            <w:tcW w:w="1909" w:type="dxa"/>
          </w:tcPr>
          <w:p w:rsidR="00311DB4" w:rsidRDefault="00440CA0" w:rsidP="00311DB4">
            <w:pPr>
              <w:jc w:val="center"/>
            </w:pPr>
            <w:r>
              <w:t>7136</w:t>
            </w:r>
          </w:p>
        </w:tc>
        <w:tc>
          <w:tcPr>
            <w:tcW w:w="1915" w:type="dxa"/>
          </w:tcPr>
          <w:p w:rsidR="00311DB4" w:rsidRDefault="005170FE" w:rsidP="00311DB4">
            <w:pPr>
              <w:jc w:val="center"/>
            </w:pPr>
            <w:r>
              <w:t>6978</w:t>
            </w:r>
          </w:p>
        </w:tc>
        <w:tc>
          <w:tcPr>
            <w:tcW w:w="1927" w:type="dxa"/>
          </w:tcPr>
          <w:p w:rsidR="00311DB4" w:rsidRDefault="005170FE" w:rsidP="00311DB4">
            <w:pPr>
              <w:jc w:val="center"/>
            </w:pPr>
            <w:r>
              <w:t>6823</w:t>
            </w:r>
          </w:p>
        </w:tc>
      </w:tr>
    </w:tbl>
    <w:p w:rsidR="00311DB4" w:rsidRDefault="00311DB4" w:rsidP="00311DB4">
      <w:pPr>
        <w:ind w:firstLine="709"/>
        <w:jc w:val="center"/>
      </w:pPr>
    </w:p>
    <w:p w:rsidR="00A709E7" w:rsidRDefault="00311DB4" w:rsidP="00311DB4">
      <w:pPr>
        <w:ind w:firstLine="709"/>
        <w:jc w:val="both"/>
      </w:pPr>
      <w:r>
        <w:t>На перспективу до 202</w:t>
      </w:r>
      <w:r w:rsidR="005170FE">
        <w:t>8</w:t>
      </w:r>
      <w:r>
        <w:t xml:space="preserve"> г. проведен расчет показателя прогнозной  численности населения Октябрьского муниципального района, ко</w:t>
      </w:r>
      <w:r w:rsidR="005E2132">
        <w:t>торый по прогнозной оценке в 20</w:t>
      </w:r>
      <w:r w:rsidR="00DF1630">
        <w:t>2</w:t>
      </w:r>
      <w:r w:rsidR="005170FE">
        <w:t>4</w:t>
      </w:r>
      <w:r>
        <w:t xml:space="preserve"> г. продолжит </w:t>
      </w:r>
      <w:r w:rsidR="000F790B">
        <w:t xml:space="preserve">снижаться, достигнув значения </w:t>
      </w:r>
      <w:r w:rsidR="000F790B">
        <w:br/>
        <w:t>7</w:t>
      </w:r>
      <w:r w:rsidR="005170FE">
        <w:t>297</w:t>
      </w:r>
      <w:r>
        <w:t xml:space="preserve"> чел., в 20</w:t>
      </w:r>
      <w:r w:rsidR="005E2132">
        <w:t>2</w:t>
      </w:r>
      <w:r w:rsidR="005170FE">
        <w:t>5</w:t>
      </w:r>
      <w:r>
        <w:t xml:space="preserve"> г. –</w:t>
      </w:r>
      <w:r w:rsidR="000F790B">
        <w:t>7</w:t>
      </w:r>
      <w:r w:rsidR="005170FE">
        <w:t>136</w:t>
      </w:r>
      <w:r>
        <w:t xml:space="preserve"> чел., в 202</w:t>
      </w:r>
      <w:r w:rsidR="005170FE">
        <w:t>6</w:t>
      </w:r>
      <w:r>
        <w:t xml:space="preserve"> г. – </w:t>
      </w:r>
      <w:r w:rsidR="005170FE">
        <w:t>6978</w:t>
      </w:r>
      <w:r>
        <w:t xml:space="preserve"> чел., в 202</w:t>
      </w:r>
      <w:r w:rsidR="005170FE">
        <w:t>7</w:t>
      </w:r>
      <w:r w:rsidR="005E2132">
        <w:t xml:space="preserve"> г </w:t>
      </w:r>
      <w:r w:rsidR="00ED3337">
        <w:t>–</w:t>
      </w:r>
      <w:r w:rsidR="000F790B">
        <w:t xml:space="preserve"> </w:t>
      </w:r>
      <w:r w:rsidR="005170FE">
        <w:t>6823</w:t>
      </w:r>
      <w:r w:rsidR="00DF1630">
        <w:t xml:space="preserve"> чел</w:t>
      </w:r>
      <w:r w:rsidR="00A709E7">
        <w:t>.</w:t>
      </w:r>
    </w:p>
    <w:p w:rsidR="00311DB4" w:rsidRDefault="00311DB4" w:rsidP="00311DB4">
      <w:pPr>
        <w:ind w:firstLine="709"/>
        <w:jc w:val="both"/>
      </w:pPr>
      <w:r>
        <w:t>Ожидается продолжающееся снижение численности населения на фоне превышения смертности над рождаемостью и устойчивого миграционного оттока, что, в свою очередь, влечет</w:t>
      </w:r>
      <w:r w:rsidR="00673A10">
        <w:t xml:space="preserve"> </w:t>
      </w:r>
      <w:r w:rsidR="00084705">
        <w:t>за собой</w:t>
      </w:r>
      <w:r>
        <w:t xml:space="preserve"> старение населения, ухудшение возрастной структуры и снижение трудовых ресурсов.</w:t>
      </w:r>
    </w:p>
    <w:p w:rsidR="00311DB4" w:rsidRDefault="007B728B" w:rsidP="007B728B">
      <w:pPr>
        <w:ind w:firstLine="709"/>
        <w:jc w:val="both"/>
      </w:pPr>
      <w:r>
        <w:t xml:space="preserve">В </w:t>
      </w:r>
      <w:r w:rsidR="003A0954">
        <w:t>Октябрьском м</w:t>
      </w:r>
      <w:r>
        <w:t xml:space="preserve">униципальном районе преобладает доля </w:t>
      </w:r>
      <w:r w:rsidR="003A0954">
        <w:t xml:space="preserve">сельского </w:t>
      </w:r>
      <w:r>
        <w:t xml:space="preserve">населения, которая составляет </w:t>
      </w:r>
      <w:r w:rsidR="003A0954">
        <w:t>100</w:t>
      </w:r>
      <w:r>
        <w:t>%. Плотность населения составляет</w:t>
      </w:r>
      <w:r>
        <w:br/>
      </w:r>
      <w:r w:rsidR="00C14CDC">
        <w:t>1 чел./кв.км</w:t>
      </w:r>
    </w:p>
    <w:p w:rsidR="007B728B" w:rsidRDefault="007B728B" w:rsidP="007B728B">
      <w:pPr>
        <w:ind w:firstLine="709"/>
        <w:jc w:val="both"/>
      </w:pPr>
      <w:r>
        <w:t>В настоящее время район испытывает демографический кризис, который характеризуется превышени</w:t>
      </w:r>
      <w:r w:rsidR="00092317">
        <w:t>ем смертности над рождаемостью</w:t>
      </w:r>
      <w:r>
        <w:t xml:space="preserve"> и сокращением численности населения, в том числе за счет стабильного миграционного оттока.</w:t>
      </w:r>
    </w:p>
    <w:p w:rsidR="0061216A" w:rsidRDefault="0061216A" w:rsidP="007B728B">
      <w:pPr>
        <w:ind w:firstLine="709"/>
        <w:jc w:val="both"/>
      </w:pPr>
    </w:p>
    <w:p w:rsidR="007B728B" w:rsidRPr="007117F5" w:rsidRDefault="007B728B" w:rsidP="007B728B">
      <w:pPr>
        <w:pStyle w:val="a6"/>
        <w:spacing w:line="240" w:lineRule="auto"/>
        <w:ind w:firstLine="0"/>
        <w:jc w:val="center"/>
        <w:rPr>
          <w:b/>
          <w:szCs w:val="28"/>
        </w:rPr>
      </w:pPr>
      <w:r w:rsidRPr="007117F5">
        <w:rPr>
          <w:b/>
          <w:szCs w:val="28"/>
        </w:rPr>
        <w:t>Динамика рождаемости и смертности</w:t>
      </w:r>
    </w:p>
    <w:p w:rsidR="007117F5" w:rsidRDefault="007B728B" w:rsidP="007B728B">
      <w:pPr>
        <w:pStyle w:val="a6"/>
        <w:spacing w:line="240" w:lineRule="auto"/>
        <w:ind w:firstLine="0"/>
        <w:jc w:val="center"/>
        <w:rPr>
          <w:b/>
          <w:szCs w:val="28"/>
        </w:rPr>
      </w:pPr>
      <w:r w:rsidRPr="007117F5">
        <w:rPr>
          <w:b/>
          <w:szCs w:val="28"/>
        </w:rPr>
        <w:t xml:space="preserve">в </w:t>
      </w:r>
      <w:r w:rsidR="00C7432E" w:rsidRPr="007117F5">
        <w:rPr>
          <w:b/>
          <w:szCs w:val="28"/>
        </w:rPr>
        <w:t>Октябрьском</w:t>
      </w:r>
      <w:r w:rsidRPr="007117F5">
        <w:rPr>
          <w:b/>
          <w:szCs w:val="28"/>
        </w:rPr>
        <w:t xml:space="preserve"> муниципальном районе</w:t>
      </w:r>
    </w:p>
    <w:p w:rsidR="00311DB4" w:rsidRDefault="00311DB4" w:rsidP="007B728B">
      <w:pPr>
        <w:pStyle w:val="a6"/>
        <w:spacing w:line="240" w:lineRule="auto"/>
        <w:ind w:firstLine="0"/>
        <w:jc w:val="center"/>
        <w:rPr>
          <w:szCs w:val="28"/>
        </w:rPr>
      </w:pPr>
    </w:p>
    <w:p w:rsidR="007B728B" w:rsidRPr="00A51E28" w:rsidRDefault="007117F5" w:rsidP="007117F5">
      <w:pPr>
        <w:pStyle w:val="a6"/>
        <w:spacing w:line="240" w:lineRule="auto"/>
        <w:ind w:firstLine="0"/>
        <w:jc w:val="right"/>
        <w:rPr>
          <w:szCs w:val="28"/>
        </w:rPr>
      </w:pPr>
      <w:r w:rsidRPr="00A51E28">
        <w:rPr>
          <w:szCs w:val="28"/>
        </w:rPr>
        <w:t xml:space="preserve">Таблица </w:t>
      </w:r>
      <w:r w:rsidR="007E47F6" w:rsidRPr="00A51E28">
        <w:rPr>
          <w:szCs w:val="28"/>
        </w:rPr>
        <w:t>3</w:t>
      </w:r>
    </w:p>
    <w:tbl>
      <w:tblPr>
        <w:tblW w:w="0" w:type="auto"/>
        <w:tblInd w:w="-5" w:type="dxa"/>
        <w:tblLayout w:type="fixed"/>
        <w:tblLook w:val="0000"/>
      </w:tblPr>
      <w:tblGrid>
        <w:gridCol w:w="5244"/>
        <w:gridCol w:w="1597"/>
        <w:gridCol w:w="1597"/>
        <w:gridCol w:w="1598"/>
      </w:tblGrid>
      <w:tr w:rsidR="007B728B" w:rsidTr="007B728B">
        <w:tc>
          <w:tcPr>
            <w:tcW w:w="5244" w:type="dxa"/>
            <w:tcBorders>
              <w:top w:val="single" w:sz="4" w:space="0" w:color="000000"/>
              <w:left w:val="single" w:sz="4" w:space="0" w:color="000000"/>
              <w:bottom w:val="single" w:sz="4" w:space="0" w:color="000000"/>
              <w:right w:val="nil"/>
            </w:tcBorders>
            <w:vAlign w:val="center"/>
          </w:tcPr>
          <w:p w:rsidR="007B728B" w:rsidRDefault="007B728B" w:rsidP="007B728B">
            <w:pPr>
              <w:pStyle w:val="a6"/>
              <w:spacing w:line="240" w:lineRule="auto"/>
              <w:ind w:firstLine="0"/>
              <w:jc w:val="center"/>
              <w:rPr>
                <w:sz w:val="24"/>
                <w:szCs w:val="24"/>
              </w:rPr>
            </w:pPr>
            <w:r>
              <w:rPr>
                <w:sz w:val="24"/>
                <w:szCs w:val="24"/>
              </w:rPr>
              <w:t>Показатель</w:t>
            </w:r>
          </w:p>
        </w:tc>
        <w:tc>
          <w:tcPr>
            <w:tcW w:w="1597" w:type="dxa"/>
            <w:tcBorders>
              <w:top w:val="single" w:sz="4" w:space="0" w:color="000000"/>
              <w:left w:val="single" w:sz="4" w:space="0" w:color="000000"/>
              <w:bottom w:val="single" w:sz="4" w:space="0" w:color="000000"/>
              <w:right w:val="single" w:sz="4" w:space="0" w:color="000000"/>
            </w:tcBorders>
            <w:vAlign w:val="center"/>
          </w:tcPr>
          <w:p w:rsidR="007B728B" w:rsidRDefault="00EE222D" w:rsidP="00B31079">
            <w:pPr>
              <w:pStyle w:val="a6"/>
              <w:spacing w:line="240" w:lineRule="auto"/>
              <w:ind w:firstLine="0"/>
              <w:jc w:val="center"/>
              <w:rPr>
                <w:rFonts w:eastAsia="SimSun"/>
                <w:sz w:val="24"/>
                <w:szCs w:val="24"/>
              </w:rPr>
            </w:pPr>
            <w:r>
              <w:rPr>
                <w:sz w:val="24"/>
                <w:szCs w:val="24"/>
              </w:rPr>
              <w:t>202</w:t>
            </w:r>
            <w:r w:rsidR="00B31079">
              <w:rPr>
                <w:sz w:val="24"/>
                <w:szCs w:val="24"/>
              </w:rPr>
              <w:t>2</w:t>
            </w:r>
            <w:r w:rsidR="007B728B">
              <w:rPr>
                <w:sz w:val="24"/>
                <w:szCs w:val="24"/>
              </w:rPr>
              <w:t xml:space="preserve"> г.</w:t>
            </w:r>
          </w:p>
        </w:tc>
        <w:tc>
          <w:tcPr>
            <w:tcW w:w="1597" w:type="dxa"/>
            <w:tcBorders>
              <w:top w:val="single" w:sz="4" w:space="0" w:color="000000"/>
              <w:left w:val="single" w:sz="4" w:space="0" w:color="000000"/>
              <w:bottom w:val="single" w:sz="4" w:space="0" w:color="000000"/>
              <w:right w:val="nil"/>
            </w:tcBorders>
            <w:vAlign w:val="center"/>
          </w:tcPr>
          <w:p w:rsidR="007B728B" w:rsidRDefault="00ED3337" w:rsidP="005170FE">
            <w:pPr>
              <w:pStyle w:val="a6"/>
              <w:spacing w:line="240" w:lineRule="auto"/>
              <w:ind w:firstLine="0"/>
              <w:jc w:val="center"/>
              <w:rPr>
                <w:sz w:val="24"/>
                <w:szCs w:val="24"/>
              </w:rPr>
            </w:pPr>
            <w:r>
              <w:rPr>
                <w:sz w:val="24"/>
                <w:szCs w:val="24"/>
              </w:rPr>
              <w:t>202</w:t>
            </w:r>
            <w:r w:rsidR="005170FE">
              <w:rPr>
                <w:sz w:val="24"/>
                <w:szCs w:val="24"/>
              </w:rPr>
              <w:t>3</w:t>
            </w:r>
            <w:r w:rsidR="007B728B">
              <w:rPr>
                <w:sz w:val="24"/>
                <w:szCs w:val="24"/>
              </w:rPr>
              <w:t xml:space="preserve"> г.</w:t>
            </w:r>
          </w:p>
        </w:tc>
        <w:tc>
          <w:tcPr>
            <w:tcW w:w="1598" w:type="dxa"/>
            <w:tcBorders>
              <w:top w:val="single" w:sz="4" w:space="0" w:color="000000"/>
              <w:left w:val="single" w:sz="4" w:space="0" w:color="000000"/>
              <w:bottom w:val="single" w:sz="4" w:space="0" w:color="000000"/>
              <w:right w:val="single" w:sz="4" w:space="0" w:color="000000"/>
            </w:tcBorders>
            <w:vAlign w:val="center"/>
          </w:tcPr>
          <w:p w:rsidR="009F1C12" w:rsidRDefault="009F1C12" w:rsidP="009F1C12">
            <w:pPr>
              <w:jc w:val="center"/>
              <w:rPr>
                <w:rFonts w:eastAsia="SimSun"/>
                <w:sz w:val="24"/>
                <w:szCs w:val="24"/>
              </w:rPr>
            </w:pPr>
            <w:r>
              <w:rPr>
                <w:rFonts w:eastAsia="SimSun"/>
                <w:sz w:val="24"/>
                <w:szCs w:val="24"/>
              </w:rPr>
              <w:t>Отношение</w:t>
            </w:r>
          </w:p>
          <w:p w:rsidR="009F1C12" w:rsidRDefault="009F1C12" w:rsidP="009F1C12">
            <w:pPr>
              <w:jc w:val="center"/>
              <w:rPr>
                <w:rFonts w:eastAsia="SimSun"/>
                <w:sz w:val="24"/>
                <w:szCs w:val="24"/>
              </w:rPr>
            </w:pPr>
            <w:r>
              <w:rPr>
                <w:rFonts w:eastAsia="SimSun"/>
                <w:sz w:val="24"/>
                <w:szCs w:val="24"/>
              </w:rPr>
              <w:t>20</w:t>
            </w:r>
            <w:r w:rsidR="00EE222D">
              <w:rPr>
                <w:rFonts w:eastAsia="SimSun"/>
                <w:sz w:val="24"/>
                <w:szCs w:val="24"/>
              </w:rPr>
              <w:t>2</w:t>
            </w:r>
            <w:r w:rsidR="005170FE">
              <w:rPr>
                <w:rFonts w:eastAsia="SimSun"/>
                <w:sz w:val="24"/>
                <w:szCs w:val="24"/>
              </w:rPr>
              <w:t>3</w:t>
            </w:r>
            <w:r>
              <w:rPr>
                <w:rFonts w:eastAsia="SimSun"/>
                <w:sz w:val="24"/>
                <w:szCs w:val="24"/>
              </w:rPr>
              <w:t xml:space="preserve"> г.</w:t>
            </w:r>
          </w:p>
          <w:p w:rsidR="007B728B" w:rsidRDefault="00B31079" w:rsidP="005170FE">
            <w:pPr>
              <w:jc w:val="center"/>
              <w:rPr>
                <w:rFonts w:eastAsia="Calibri"/>
                <w:sz w:val="24"/>
                <w:szCs w:val="24"/>
              </w:rPr>
            </w:pPr>
            <w:r>
              <w:rPr>
                <w:rFonts w:eastAsia="SimSun"/>
                <w:sz w:val="24"/>
                <w:szCs w:val="24"/>
              </w:rPr>
              <w:t>к 202</w:t>
            </w:r>
            <w:r w:rsidR="005170FE">
              <w:rPr>
                <w:rFonts w:eastAsia="SimSun"/>
                <w:sz w:val="24"/>
                <w:szCs w:val="24"/>
              </w:rPr>
              <w:t>2</w:t>
            </w:r>
            <w:r w:rsidR="009F1C12">
              <w:rPr>
                <w:rFonts w:eastAsia="SimSun"/>
                <w:sz w:val="24"/>
                <w:szCs w:val="24"/>
              </w:rPr>
              <w:t xml:space="preserve"> г., %</w:t>
            </w:r>
          </w:p>
        </w:tc>
      </w:tr>
      <w:tr w:rsidR="007B728B" w:rsidTr="007B728B">
        <w:tc>
          <w:tcPr>
            <w:tcW w:w="5244" w:type="dxa"/>
            <w:tcBorders>
              <w:top w:val="single" w:sz="4" w:space="0" w:color="000000"/>
              <w:left w:val="single" w:sz="4" w:space="0" w:color="000000"/>
              <w:bottom w:val="single" w:sz="4" w:space="0" w:color="000000"/>
              <w:right w:val="nil"/>
            </w:tcBorders>
          </w:tcPr>
          <w:p w:rsidR="007B728B" w:rsidRDefault="007B728B" w:rsidP="007B728B">
            <w:pPr>
              <w:pStyle w:val="a6"/>
              <w:spacing w:line="240" w:lineRule="auto"/>
              <w:ind w:firstLine="0"/>
              <w:jc w:val="left"/>
              <w:rPr>
                <w:sz w:val="24"/>
                <w:szCs w:val="24"/>
              </w:rPr>
            </w:pPr>
            <w:r>
              <w:rPr>
                <w:sz w:val="24"/>
                <w:szCs w:val="24"/>
              </w:rPr>
              <w:t>Рождаемость, чел.</w:t>
            </w:r>
          </w:p>
        </w:tc>
        <w:tc>
          <w:tcPr>
            <w:tcW w:w="1597" w:type="dxa"/>
            <w:tcBorders>
              <w:top w:val="single" w:sz="4" w:space="0" w:color="000000"/>
              <w:left w:val="single" w:sz="4" w:space="0" w:color="000000"/>
              <w:bottom w:val="single" w:sz="4" w:space="0" w:color="000000"/>
              <w:right w:val="single" w:sz="4" w:space="0" w:color="000000"/>
            </w:tcBorders>
            <w:vAlign w:val="center"/>
          </w:tcPr>
          <w:p w:rsidR="007B728B" w:rsidRDefault="00B31079" w:rsidP="00B25D34">
            <w:pPr>
              <w:pStyle w:val="a6"/>
              <w:spacing w:line="240" w:lineRule="auto"/>
              <w:ind w:firstLine="0"/>
              <w:jc w:val="center"/>
              <w:rPr>
                <w:sz w:val="24"/>
                <w:szCs w:val="24"/>
              </w:rPr>
            </w:pPr>
            <w:r>
              <w:rPr>
                <w:sz w:val="24"/>
                <w:szCs w:val="24"/>
              </w:rPr>
              <w:t>86</w:t>
            </w:r>
          </w:p>
        </w:tc>
        <w:tc>
          <w:tcPr>
            <w:tcW w:w="1597" w:type="dxa"/>
            <w:tcBorders>
              <w:top w:val="single" w:sz="4" w:space="0" w:color="000000"/>
              <w:left w:val="single" w:sz="4" w:space="0" w:color="000000"/>
              <w:bottom w:val="single" w:sz="4" w:space="0" w:color="000000"/>
              <w:right w:val="nil"/>
            </w:tcBorders>
            <w:vAlign w:val="center"/>
          </w:tcPr>
          <w:p w:rsidR="007B728B" w:rsidRDefault="005170FE" w:rsidP="009F1C12">
            <w:pPr>
              <w:pStyle w:val="a6"/>
              <w:spacing w:line="240" w:lineRule="auto"/>
              <w:ind w:firstLine="0"/>
              <w:jc w:val="center"/>
              <w:rPr>
                <w:sz w:val="24"/>
                <w:szCs w:val="24"/>
              </w:rPr>
            </w:pPr>
            <w:r>
              <w:rPr>
                <w:sz w:val="24"/>
                <w:szCs w:val="24"/>
              </w:rPr>
              <w:t>100</w:t>
            </w:r>
          </w:p>
        </w:tc>
        <w:tc>
          <w:tcPr>
            <w:tcW w:w="1598" w:type="dxa"/>
            <w:tcBorders>
              <w:top w:val="single" w:sz="4" w:space="0" w:color="000000"/>
              <w:left w:val="single" w:sz="4" w:space="0" w:color="000000"/>
              <w:bottom w:val="single" w:sz="4" w:space="0" w:color="000000"/>
              <w:right w:val="single" w:sz="4" w:space="0" w:color="000000"/>
            </w:tcBorders>
            <w:vAlign w:val="center"/>
          </w:tcPr>
          <w:p w:rsidR="007B728B" w:rsidRDefault="005170FE" w:rsidP="007B728B">
            <w:pPr>
              <w:pStyle w:val="a6"/>
              <w:spacing w:line="240" w:lineRule="auto"/>
              <w:ind w:firstLine="0"/>
              <w:jc w:val="center"/>
              <w:rPr>
                <w:sz w:val="24"/>
                <w:szCs w:val="24"/>
              </w:rPr>
            </w:pPr>
            <w:r>
              <w:rPr>
                <w:sz w:val="24"/>
                <w:szCs w:val="24"/>
              </w:rPr>
              <w:t>116,3</w:t>
            </w:r>
          </w:p>
        </w:tc>
      </w:tr>
      <w:tr w:rsidR="009F1C12" w:rsidTr="009F1C12">
        <w:trPr>
          <w:trHeight w:val="406"/>
        </w:trPr>
        <w:tc>
          <w:tcPr>
            <w:tcW w:w="5244" w:type="dxa"/>
            <w:tcBorders>
              <w:top w:val="single" w:sz="4" w:space="0" w:color="000000"/>
              <w:left w:val="single" w:sz="4" w:space="0" w:color="000000"/>
              <w:bottom w:val="single" w:sz="4" w:space="0" w:color="auto"/>
              <w:right w:val="nil"/>
            </w:tcBorders>
          </w:tcPr>
          <w:p w:rsidR="009F1C12" w:rsidRDefault="009F1C12" w:rsidP="007B728B">
            <w:pPr>
              <w:pStyle w:val="a6"/>
              <w:spacing w:line="240" w:lineRule="auto"/>
              <w:ind w:firstLine="0"/>
              <w:jc w:val="left"/>
              <w:rPr>
                <w:sz w:val="24"/>
                <w:szCs w:val="24"/>
              </w:rPr>
            </w:pPr>
            <w:r>
              <w:rPr>
                <w:sz w:val="24"/>
                <w:szCs w:val="24"/>
              </w:rPr>
              <w:t>Смертность, чел.</w:t>
            </w:r>
          </w:p>
        </w:tc>
        <w:tc>
          <w:tcPr>
            <w:tcW w:w="1597" w:type="dxa"/>
            <w:tcBorders>
              <w:top w:val="single" w:sz="4" w:space="0" w:color="000000"/>
              <w:left w:val="single" w:sz="4" w:space="0" w:color="000000"/>
              <w:bottom w:val="single" w:sz="4" w:space="0" w:color="auto"/>
              <w:right w:val="single" w:sz="4" w:space="0" w:color="000000"/>
            </w:tcBorders>
            <w:vAlign w:val="center"/>
          </w:tcPr>
          <w:p w:rsidR="009F1C12" w:rsidRDefault="00B31079" w:rsidP="007B728B">
            <w:pPr>
              <w:pStyle w:val="a6"/>
              <w:spacing w:line="240" w:lineRule="auto"/>
              <w:ind w:firstLine="0"/>
              <w:jc w:val="center"/>
              <w:rPr>
                <w:sz w:val="24"/>
                <w:szCs w:val="24"/>
              </w:rPr>
            </w:pPr>
            <w:r>
              <w:rPr>
                <w:sz w:val="24"/>
                <w:szCs w:val="24"/>
              </w:rPr>
              <w:t>151</w:t>
            </w:r>
          </w:p>
        </w:tc>
        <w:tc>
          <w:tcPr>
            <w:tcW w:w="1597" w:type="dxa"/>
            <w:tcBorders>
              <w:top w:val="single" w:sz="4" w:space="0" w:color="000000"/>
              <w:left w:val="single" w:sz="4" w:space="0" w:color="000000"/>
              <w:bottom w:val="single" w:sz="4" w:space="0" w:color="auto"/>
              <w:right w:val="nil"/>
            </w:tcBorders>
            <w:vAlign w:val="center"/>
          </w:tcPr>
          <w:p w:rsidR="009F1C12" w:rsidRDefault="005170FE" w:rsidP="007B728B">
            <w:pPr>
              <w:pStyle w:val="a6"/>
              <w:spacing w:line="240" w:lineRule="auto"/>
              <w:ind w:firstLine="0"/>
              <w:jc w:val="center"/>
              <w:rPr>
                <w:sz w:val="24"/>
                <w:szCs w:val="24"/>
              </w:rPr>
            </w:pPr>
            <w:r>
              <w:rPr>
                <w:sz w:val="24"/>
                <w:szCs w:val="24"/>
              </w:rPr>
              <w:t>140</w:t>
            </w:r>
          </w:p>
        </w:tc>
        <w:tc>
          <w:tcPr>
            <w:tcW w:w="1598" w:type="dxa"/>
            <w:tcBorders>
              <w:top w:val="single" w:sz="4" w:space="0" w:color="000000"/>
              <w:left w:val="single" w:sz="4" w:space="0" w:color="000000"/>
              <w:bottom w:val="single" w:sz="4" w:space="0" w:color="auto"/>
              <w:right w:val="single" w:sz="4" w:space="0" w:color="000000"/>
            </w:tcBorders>
            <w:vAlign w:val="center"/>
          </w:tcPr>
          <w:p w:rsidR="009F1C12" w:rsidRDefault="005170FE" w:rsidP="007B728B">
            <w:pPr>
              <w:pStyle w:val="a6"/>
              <w:spacing w:line="240" w:lineRule="auto"/>
              <w:ind w:firstLine="0"/>
              <w:jc w:val="center"/>
              <w:rPr>
                <w:sz w:val="24"/>
                <w:szCs w:val="24"/>
              </w:rPr>
            </w:pPr>
            <w:r>
              <w:rPr>
                <w:sz w:val="24"/>
                <w:szCs w:val="24"/>
              </w:rPr>
              <w:t>92,7</w:t>
            </w:r>
          </w:p>
        </w:tc>
      </w:tr>
    </w:tbl>
    <w:p w:rsidR="007B728B" w:rsidRDefault="007B728B" w:rsidP="007B728B">
      <w:pPr>
        <w:ind w:firstLine="709"/>
        <w:jc w:val="both"/>
        <w:rPr>
          <w:rFonts w:eastAsia="Calibri"/>
        </w:rPr>
      </w:pPr>
    </w:p>
    <w:p w:rsidR="00311DB4" w:rsidRDefault="00311DB4" w:rsidP="00DE130D">
      <w:pPr>
        <w:ind w:firstLine="709"/>
        <w:jc w:val="center"/>
        <w:rPr>
          <w:b/>
        </w:rPr>
      </w:pPr>
    </w:p>
    <w:p w:rsidR="00DE130D" w:rsidRPr="007117F5" w:rsidRDefault="0061216A" w:rsidP="00DE130D">
      <w:pPr>
        <w:ind w:firstLine="709"/>
        <w:jc w:val="center"/>
        <w:rPr>
          <w:b/>
        </w:rPr>
      </w:pPr>
      <w:r>
        <w:rPr>
          <w:b/>
        </w:rPr>
        <w:t>Показатели р</w:t>
      </w:r>
      <w:r w:rsidR="00DE130D" w:rsidRPr="007117F5">
        <w:rPr>
          <w:b/>
        </w:rPr>
        <w:t>ождаемост</w:t>
      </w:r>
      <w:r>
        <w:rPr>
          <w:b/>
        </w:rPr>
        <w:t xml:space="preserve">и </w:t>
      </w:r>
      <w:r w:rsidR="00DE130D" w:rsidRPr="007117F5">
        <w:rPr>
          <w:b/>
        </w:rPr>
        <w:t>и смертност</w:t>
      </w:r>
      <w:r>
        <w:rPr>
          <w:b/>
        </w:rPr>
        <w:t>и</w:t>
      </w:r>
      <w:r w:rsidR="00DE130D" w:rsidRPr="007117F5">
        <w:rPr>
          <w:b/>
        </w:rPr>
        <w:t xml:space="preserve"> в Октябрьском районе</w:t>
      </w:r>
    </w:p>
    <w:p w:rsidR="00311DB4" w:rsidRDefault="00311DB4" w:rsidP="00DE130D">
      <w:pPr>
        <w:ind w:firstLine="709"/>
        <w:jc w:val="center"/>
      </w:pPr>
    </w:p>
    <w:p w:rsidR="00DE130D" w:rsidRDefault="00DE130D" w:rsidP="00DE130D">
      <w:pPr>
        <w:ind w:firstLine="709"/>
        <w:jc w:val="center"/>
      </w:pPr>
      <w:r>
        <w:rPr>
          <w:noProof/>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1DB4" w:rsidRDefault="00311DB4" w:rsidP="007B728B">
      <w:pPr>
        <w:ind w:firstLine="709"/>
        <w:jc w:val="both"/>
      </w:pPr>
    </w:p>
    <w:p w:rsidR="0061216A" w:rsidRDefault="00DE130D" w:rsidP="007B728B">
      <w:pPr>
        <w:ind w:firstLine="709"/>
        <w:jc w:val="both"/>
        <w:rPr>
          <w:bCs/>
        </w:rPr>
      </w:pPr>
      <w:r>
        <w:t xml:space="preserve">С 2015 года наблюдается превышение </w:t>
      </w:r>
      <w:r w:rsidR="007B728B">
        <w:t xml:space="preserve"> смертн</w:t>
      </w:r>
      <w:r w:rsidR="009F1C12">
        <w:t>ост</w:t>
      </w:r>
      <w:r>
        <w:t xml:space="preserve">и над </w:t>
      </w:r>
      <w:r w:rsidR="009F1C12">
        <w:t>рождаемость</w:t>
      </w:r>
      <w:r>
        <w:t>ю</w:t>
      </w:r>
      <w:r w:rsidR="00E842D7">
        <w:t xml:space="preserve">, </w:t>
      </w:r>
      <w:r w:rsidR="00C5266D">
        <w:t>в 202</w:t>
      </w:r>
      <w:r w:rsidR="005170FE">
        <w:t>2</w:t>
      </w:r>
      <w:r w:rsidR="00C5266D">
        <w:t xml:space="preserve"> году  на 1,</w:t>
      </w:r>
      <w:r w:rsidR="00ED3337">
        <w:t>7</w:t>
      </w:r>
      <w:r w:rsidR="005170FE">
        <w:t>6</w:t>
      </w:r>
      <w:r w:rsidR="00C5266D">
        <w:t xml:space="preserve"> раза, </w:t>
      </w:r>
      <w:r w:rsidR="00E842D7">
        <w:t>в 20</w:t>
      </w:r>
      <w:r w:rsidR="00ED3337">
        <w:t>2</w:t>
      </w:r>
      <w:r w:rsidR="005170FE">
        <w:t>3</w:t>
      </w:r>
      <w:r w:rsidR="00E842D7">
        <w:t xml:space="preserve"> году</w:t>
      </w:r>
      <w:r w:rsidR="00ED3337">
        <w:t xml:space="preserve"> ожидается </w:t>
      </w:r>
      <w:r w:rsidR="00E842D7">
        <w:t xml:space="preserve"> на 1,</w:t>
      </w:r>
      <w:r w:rsidR="005170FE">
        <w:t>4</w:t>
      </w:r>
      <w:r w:rsidR="00ED3337">
        <w:t xml:space="preserve"> раза. </w:t>
      </w:r>
      <w:r w:rsidR="007B728B">
        <w:rPr>
          <w:bCs/>
        </w:rPr>
        <w:t xml:space="preserve">Общее число умерших </w:t>
      </w:r>
      <w:r w:rsidR="00C5266D">
        <w:rPr>
          <w:bCs/>
        </w:rPr>
        <w:t>у</w:t>
      </w:r>
      <w:r w:rsidR="00B31079">
        <w:rPr>
          <w:bCs/>
        </w:rPr>
        <w:t xml:space="preserve">меньшилось </w:t>
      </w:r>
      <w:r w:rsidR="007B728B">
        <w:rPr>
          <w:bCs/>
        </w:rPr>
        <w:t xml:space="preserve"> с </w:t>
      </w:r>
      <w:r w:rsidR="009F1C12">
        <w:rPr>
          <w:bCs/>
        </w:rPr>
        <w:t>1</w:t>
      </w:r>
      <w:r w:rsidR="00EE068B">
        <w:rPr>
          <w:bCs/>
        </w:rPr>
        <w:t xml:space="preserve">51 </w:t>
      </w:r>
      <w:r w:rsidR="007B728B">
        <w:rPr>
          <w:bCs/>
        </w:rPr>
        <w:t>чел</w:t>
      </w:r>
      <w:r w:rsidR="00660F88">
        <w:rPr>
          <w:bCs/>
        </w:rPr>
        <w:t>овек</w:t>
      </w:r>
      <w:r w:rsidR="007B728B">
        <w:rPr>
          <w:bCs/>
        </w:rPr>
        <w:t xml:space="preserve"> в 20</w:t>
      </w:r>
      <w:r w:rsidR="00660F88">
        <w:rPr>
          <w:bCs/>
        </w:rPr>
        <w:t>2</w:t>
      </w:r>
      <w:r w:rsidR="005170FE">
        <w:rPr>
          <w:bCs/>
        </w:rPr>
        <w:t>2</w:t>
      </w:r>
      <w:r w:rsidR="007B728B">
        <w:rPr>
          <w:bCs/>
        </w:rPr>
        <w:t xml:space="preserve"> г. до </w:t>
      </w:r>
      <w:r w:rsidR="00EE068B">
        <w:rPr>
          <w:bCs/>
        </w:rPr>
        <w:t>140</w:t>
      </w:r>
      <w:r w:rsidR="007B728B">
        <w:rPr>
          <w:bCs/>
        </w:rPr>
        <w:t xml:space="preserve"> чел</w:t>
      </w:r>
      <w:r w:rsidR="00660F88">
        <w:rPr>
          <w:bCs/>
        </w:rPr>
        <w:t xml:space="preserve">овек </w:t>
      </w:r>
      <w:r w:rsidR="007B728B">
        <w:rPr>
          <w:bCs/>
        </w:rPr>
        <w:t xml:space="preserve"> в 20</w:t>
      </w:r>
      <w:r w:rsidR="00C5266D">
        <w:rPr>
          <w:bCs/>
        </w:rPr>
        <w:t>2</w:t>
      </w:r>
      <w:r w:rsidR="00EE068B">
        <w:rPr>
          <w:bCs/>
        </w:rPr>
        <w:t>3</w:t>
      </w:r>
      <w:r w:rsidR="007B728B">
        <w:rPr>
          <w:bCs/>
        </w:rPr>
        <w:t xml:space="preserve"> г. или на </w:t>
      </w:r>
      <w:r w:rsidR="00EE068B">
        <w:rPr>
          <w:bCs/>
        </w:rPr>
        <w:t>7,3</w:t>
      </w:r>
      <w:r w:rsidR="007B728B">
        <w:rPr>
          <w:bCs/>
        </w:rPr>
        <w:t>%.</w:t>
      </w:r>
      <w:r>
        <w:rPr>
          <w:bCs/>
        </w:rPr>
        <w:t xml:space="preserve"> Общее число рожденных в 20</w:t>
      </w:r>
      <w:r w:rsidR="00C5266D">
        <w:rPr>
          <w:bCs/>
        </w:rPr>
        <w:t>2</w:t>
      </w:r>
      <w:r w:rsidR="00EE068B">
        <w:rPr>
          <w:bCs/>
        </w:rPr>
        <w:t>3</w:t>
      </w:r>
      <w:r>
        <w:rPr>
          <w:bCs/>
        </w:rPr>
        <w:t xml:space="preserve"> году </w:t>
      </w:r>
      <w:r w:rsidR="00660F88">
        <w:rPr>
          <w:bCs/>
        </w:rPr>
        <w:t>у</w:t>
      </w:r>
      <w:r w:rsidR="00EE068B">
        <w:rPr>
          <w:bCs/>
        </w:rPr>
        <w:t xml:space="preserve">величилось </w:t>
      </w:r>
      <w:proofErr w:type="gramStart"/>
      <w:r w:rsidR="00660F88">
        <w:rPr>
          <w:bCs/>
        </w:rPr>
        <w:t>на</w:t>
      </w:r>
      <w:proofErr w:type="gramEnd"/>
      <w:r w:rsidR="00660F88">
        <w:rPr>
          <w:bCs/>
        </w:rPr>
        <w:t xml:space="preserve"> </w:t>
      </w:r>
      <w:r w:rsidR="00EE068B">
        <w:rPr>
          <w:bCs/>
        </w:rPr>
        <w:t>16,3</w:t>
      </w:r>
      <w:r w:rsidR="00B25D34">
        <w:rPr>
          <w:bCs/>
        </w:rPr>
        <w:t xml:space="preserve"> процентов</w:t>
      </w:r>
      <w:r>
        <w:rPr>
          <w:bCs/>
        </w:rPr>
        <w:t xml:space="preserve"> в сравнении с 20</w:t>
      </w:r>
      <w:r w:rsidR="00660F88">
        <w:rPr>
          <w:bCs/>
        </w:rPr>
        <w:t>2</w:t>
      </w:r>
      <w:r w:rsidR="00EE068B">
        <w:rPr>
          <w:bCs/>
        </w:rPr>
        <w:t>2</w:t>
      </w:r>
      <w:r>
        <w:rPr>
          <w:bCs/>
        </w:rPr>
        <w:t xml:space="preserve"> годом. </w:t>
      </w:r>
    </w:p>
    <w:p w:rsidR="003F7CF2" w:rsidRDefault="003F7CF2" w:rsidP="003F7CF2">
      <w:pPr>
        <w:ind w:firstLine="709"/>
        <w:jc w:val="both"/>
      </w:pPr>
      <w:r>
        <w:t>Помимо рождаемости и смертности на динамику численности населения оказывает влияние миграция. В этом отношении в районе продолжает наблюдаться неблагоприятная ситуация: ми</w:t>
      </w:r>
      <w:r w:rsidR="00C5266D">
        <w:t>грационный отток населения в 202</w:t>
      </w:r>
      <w:r w:rsidR="00EE068B">
        <w:t>3</w:t>
      </w:r>
      <w:r>
        <w:t xml:space="preserve"> г. составил </w:t>
      </w:r>
      <w:r w:rsidR="00EE068B">
        <w:t xml:space="preserve">108 </w:t>
      </w:r>
      <w:r>
        <w:t>чел</w:t>
      </w:r>
      <w:r w:rsidR="00660F88">
        <w:t>овек</w:t>
      </w:r>
      <w:r>
        <w:t xml:space="preserve">, что </w:t>
      </w:r>
      <w:r w:rsidR="00E842D7">
        <w:t>на</w:t>
      </w:r>
      <w:r w:rsidR="00660F88">
        <w:t xml:space="preserve"> 1</w:t>
      </w:r>
      <w:r w:rsidR="00EE068B">
        <w:t>2,5</w:t>
      </w:r>
      <w:r w:rsidR="00660F88">
        <w:t xml:space="preserve"> </w:t>
      </w:r>
      <w:r w:rsidR="00B25D34">
        <w:t>процент</w:t>
      </w:r>
      <w:r w:rsidR="00EE068B">
        <w:t>ов</w:t>
      </w:r>
      <w:r w:rsidR="00660F88">
        <w:t xml:space="preserve"> больше</w:t>
      </w:r>
      <w:r>
        <w:t>, чем в 20</w:t>
      </w:r>
      <w:r w:rsidR="00660F88">
        <w:t>2</w:t>
      </w:r>
      <w:r w:rsidR="00EE068B">
        <w:t>2</w:t>
      </w:r>
      <w:r w:rsidR="007E47F6">
        <w:t xml:space="preserve"> году</w:t>
      </w:r>
      <w:r w:rsidR="00660F88">
        <w:t>.</w:t>
      </w:r>
    </w:p>
    <w:p w:rsidR="0061216A" w:rsidRDefault="0061216A" w:rsidP="003F7CF2">
      <w:pPr>
        <w:ind w:firstLine="709"/>
        <w:jc w:val="both"/>
      </w:pPr>
    </w:p>
    <w:p w:rsidR="003F7CF2" w:rsidRDefault="003F7CF2" w:rsidP="0061216A">
      <w:pPr>
        <w:ind w:firstLine="709"/>
        <w:jc w:val="center"/>
        <w:rPr>
          <w:b/>
        </w:rPr>
      </w:pPr>
      <w:r>
        <w:rPr>
          <w:b/>
        </w:rPr>
        <w:t>Миграционный прирост населения (+), убыль (-)</w:t>
      </w:r>
    </w:p>
    <w:p w:rsidR="00854B29" w:rsidRDefault="00854B29" w:rsidP="0061216A">
      <w:pPr>
        <w:ind w:firstLine="709"/>
        <w:jc w:val="center"/>
        <w:rPr>
          <w:b/>
        </w:rPr>
      </w:pPr>
    </w:p>
    <w:p w:rsidR="00012124" w:rsidRDefault="00012124" w:rsidP="007B728B">
      <w:pPr>
        <w:jc w:val="center"/>
        <w:rPr>
          <w:b/>
        </w:rPr>
      </w:pPr>
      <w:r>
        <w:rPr>
          <w:b/>
          <w:noProof/>
          <w:lang w:eastAsia="ru-RU"/>
        </w:rPr>
        <w:lastRenderedPageBreak/>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216A" w:rsidRDefault="0061216A" w:rsidP="00BC00DE">
      <w:pPr>
        <w:autoSpaceDE w:val="0"/>
        <w:jc w:val="center"/>
        <w:rPr>
          <w:b/>
        </w:rPr>
      </w:pPr>
    </w:p>
    <w:p w:rsidR="00BC00DE" w:rsidRDefault="00BC00DE" w:rsidP="00BC00DE">
      <w:pPr>
        <w:autoSpaceDE w:val="0"/>
        <w:jc w:val="center"/>
        <w:rPr>
          <w:b/>
        </w:rPr>
      </w:pPr>
      <w:r>
        <w:rPr>
          <w:b/>
        </w:rPr>
        <w:t>3. Промышленность</w:t>
      </w:r>
    </w:p>
    <w:p w:rsidR="00BC00DE" w:rsidRDefault="00BC00DE" w:rsidP="00BC00DE">
      <w:pPr>
        <w:autoSpaceDE w:val="0"/>
        <w:jc w:val="center"/>
        <w:rPr>
          <w:b/>
        </w:rPr>
      </w:pPr>
    </w:p>
    <w:p w:rsidR="00BC00DE" w:rsidRPr="0027656F" w:rsidRDefault="00BC00DE" w:rsidP="00673A10">
      <w:pPr>
        <w:autoSpaceDE w:val="0"/>
        <w:ind w:right="-2" w:firstLine="709"/>
        <w:jc w:val="both"/>
        <w:rPr>
          <w:color w:val="000000"/>
        </w:rPr>
      </w:pPr>
      <w:r w:rsidRPr="0027656F">
        <w:rPr>
          <w:color w:val="000000"/>
        </w:rPr>
        <w:t xml:space="preserve">Социально-экономическое развитие района неразрывно связано с развитием отраслей экономики, характерных для территории Октябрьского муниципального района. </w:t>
      </w:r>
    </w:p>
    <w:p w:rsidR="00BC00DE" w:rsidRPr="0093098C" w:rsidRDefault="00BC00DE" w:rsidP="00673A10">
      <w:pPr>
        <w:jc w:val="both"/>
        <w:rPr>
          <w:color w:val="000000"/>
        </w:rPr>
      </w:pPr>
      <w:r w:rsidRPr="0027656F">
        <w:tab/>
      </w:r>
      <w:r w:rsidRPr="0027656F">
        <w:rPr>
          <w:color w:val="000000"/>
        </w:rPr>
        <w:t>Организациями, относящимися к виду экономической деятельности «Производство и распределение тепловой энергии, электроэнергии, газа и воды» в течени</w:t>
      </w:r>
      <w:r w:rsidR="00990D84" w:rsidRPr="0027656F">
        <w:rPr>
          <w:color w:val="000000"/>
        </w:rPr>
        <w:t>е</w:t>
      </w:r>
      <w:r w:rsidRPr="0027656F">
        <w:rPr>
          <w:color w:val="000000"/>
        </w:rPr>
        <w:t xml:space="preserve"> 20</w:t>
      </w:r>
      <w:r w:rsidR="00C5266D" w:rsidRPr="0027656F">
        <w:rPr>
          <w:color w:val="000000"/>
        </w:rPr>
        <w:t>2</w:t>
      </w:r>
      <w:r w:rsidR="0093098C" w:rsidRPr="0027656F">
        <w:rPr>
          <w:color w:val="000000"/>
        </w:rPr>
        <w:t>3</w:t>
      </w:r>
      <w:r w:rsidRPr="0027656F">
        <w:rPr>
          <w:color w:val="000000"/>
        </w:rPr>
        <w:t xml:space="preserve"> г. отгружено товаров на сумму 1</w:t>
      </w:r>
      <w:r w:rsidR="00B31079" w:rsidRPr="0027656F">
        <w:rPr>
          <w:color w:val="000000"/>
        </w:rPr>
        <w:t xml:space="preserve">66,3 </w:t>
      </w:r>
      <w:r w:rsidRPr="0027656F">
        <w:rPr>
          <w:color w:val="000000"/>
        </w:rPr>
        <w:t>млн</w:t>
      </w:r>
      <w:proofErr w:type="gramStart"/>
      <w:r w:rsidRPr="0027656F">
        <w:rPr>
          <w:color w:val="000000"/>
        </w:rPr>
        <w:t>.р</w:t>
      </w:r>
      <w:proofErr w:type="gramEnd"/>
      <w:r w:rsidRPr="0027656F">
        <w:rPr>
          <w:color w:val="000000"/>
        </w:rPr>
        <w:t>уб.</w:t>
      </w:r>
      <w:r w:rsidR="00084705" w:rsidRPr="0027656F">
        <w:rPr>
          <w:color w:val="000000"/>
        </w:rPr>
        <w:t>.</w:t>
      </w:r>
      <w:r w:rsidRPr="0027656F">
        <w:rPr>
          <w:color w:val="000000"/>
        </w:rPr>
        <w:t xml:space="preserve"> К перечню хозяйствующих субъектов, относящихся к данному виду экономической деятельности, относится наиболее значимый хозяйствующий субъект – МУП «Теплоэнерго». Объем производства и реализации в отчетном периоде составил </w:t>
      </w:r>
      <w:r w:rsidR="00693169" w:rsidRPr="0027656F">
        <w:rPr>
          <w:color w:val="000000"/>
        </w:rPr>
        <w:t>36</w:t>
      </w:r>
      <w:r w:rsidR="00C269A1" w:rsidRPr="0027656F">
        <w:rPr>
          <w:color w:val="000000"/>
        </w:rPr>
        <w:t>,</w:t>
      </w:r>
      <w:r w:rsidR="00693169" w:rsidRPr="0027656F">
        <w:rPr>
          <w:color w:val="000000"/>
        </w:rPr>
        <w:t>2</w:t>
      </w:r>
      <w:r w:rsidRPr="0027656F">
        <w:rPr>
          <w:bCs/>
          <w:color w:val="000000"/>
        </w:rPr>
        <w:t>тыс</w:t>
      </w:r>
      <w:proofErr w:type="gramStart"/>
      <w:r w:rsidRPr="0027656F">
        <w:rPr>
          <w:bCs/>
          <w:color w:val="000000"/>
        </w:rPr>
        <w:t>.Г</w:t>
      </w:r>
      <w:proofErr w:type="gramEnd"/>
      <w:r w:rsidRPr="0027656F">
        <w:rPr>
          <w:bCs/>
          <w:color w:val="000000"/>
        </w:rPr>
        <w:t>кал.</w:t>
      </w:r>
      <w:r w:rsidR="007D3809" w:rsidRPr="0027656F">
        <w:rPr>
          <w:color w:val="000000"/>
        </w:rPr>
        <w:t>, что на уровне пока</w:t>
      </w:r>
      <w:r w:rsidRPr="0027656F">
        <w:rPr>
          <w:color w:val="000000"/>
        </w:rPr>
        <w:t>зателя 20</w:t>
      </w:r>
      <w:r w:rsidR="00693169" w:rsidRPr="0027656F">
        <w:rPr>
          <w:color w:val="000000"/>
        </w:rPr>
        <w:t>2</w:t>
      </w:r>
      <w:r w:rsidR="0027656F" w:rsidRPr="0027656F">
        <w:rPr>
          <w:color w:val="000000"/>
        </w:rPr>
        <w:t>2</w:t>
      </w:r>
      <w:r w:rsidR="007D3809" w:rsidRPr="0027656F">
        <w:rPr>
          <w:color w:val="000000"/>
        </w:rPr>
        <w:t xml:space="preserve"> г.</w:t>
      </w:r>
      <w:r w:rsidR="007D3809" w:rsidRPr="0027656F">
        <w:rPr>
          <w:color w:val="000000"/>
        </w:rPr>
        <w:tab/>
      </w:r>
      <w:r w:rsidRPr="0027656F">
        <w:rPr>
          <w:color w:val="000000"/>
        </w:rPr>
        <w:t>В прогнозируемом периоде 20</w:t>
      </w:r>
      <w:r w:rsidR="00990D84" w:rsidRPr="0027656F">
        <w:rPr>
          <w:color w:val="000000"/>
        </w:rPr>
        <w:t>2</w:t>
      </w:r>
      <w:r w:rsidR="0027656F" w:rsidRPr="0027656F">
        <w:rPr>
          <w:color w:val="000000"/>
        </w:rPr>
        <w:t>5</w:t>
      </w:r>
      <w:r w:rsidRPr="0027656F">
        <w:rPr>
          <w:color w:val="000000"/>
        </w:rPr>
        <w:t>-202</w:t>
      </w:r>
      <w:r w:rsidR="0027656F" w:rsidRPr="0027656F">
        <w:rPr>
          <w:color w:val="000000"/>
        </w:rPr>
        <w:t>6</w:t>
      </w:r>
      <w:r w:rsidRPr="0027656F">
        <w:rPr>
          <w:color w:val="000000"/>
        </w:rPr>
        <w:t xml:space="preserve"> гг. планируется сохранение объема в</w:t>
      </w:r>
      <w:r w:rsidR="00990D84" w:rsidRPr="0027656F">
        <w:rPr>
          <w:color w:val="000000"/>
        </w:rPr>
        <w:t xml:space="preserve">ыпуска </w:t>
      </w:r>
      <w:r w:rsidR="00693169" w:rsidRPr="0027656F">
        <w:rPr>
          <w:color w:val="000000"/>
        </w:rPr>
        <w:t xml:space="preserve">и реализации </w:t>
      </w:r>
      <w:proofErr w:type="spellStart"/>
      <w:r w:rsidR="00990D84" w:rsidRPr="0027656F">
        <w:rPr>
          <w:color w:val="000000"/>
        </w:rPr>
        <w:t>теплоэнергии</w:t>
      </w:r>
      <w:proofErr w:type="spellEnd"/>
      <w:r w:rsidR="00990D84" w:rsidRPr="0027656F">
        <w:rPr>
          <w:color w:val="000000"/>
        </w:rPr>
        <w:t xml:space="preserve"> на уровне 3</w:t>
      </w:r>
      <w:r w:rsidR="00914D40" w:rsidRPr="0027656F">
        <w:rPr>
          <w:color w:val="000000"/>
        </w:rPr>
        <w:t>6</w:t>
      </w:r>
      <w:r w:rsidR="00990D84" w:rsidRPr="0027656F">
        <w:rPr>
          <w:color w:val="000000"/>
        </w:rPr>
        <w:t>т</w:t>
      </w:r>
      <w:r w:rsidRPr="0027656F">
        <w:rPr>
          <w:bCs/>
          <w:color w:val="000000"/>
        </w:rPr>
        <w:t>ыс.Гкал.</w:t>
      </w:r>
      <w:r w:rsidRPr="0027656F">
        <w:rPr>
          <w:color w:val="000000"/>
        </w:rPr>
        <w:t xml:space="preserve"> ежегодно.</w:t>
      </w:r>
    </w:p>
    <w:p w:rsidR="0061216A" w:rsidRDefault="0061216A" w:rsidP="00BC00DE">
      <w:pPr>
        <w:autoSpaceDE w:val="0"/>
        <w:ind w:right="-2" w:firstLine="709"/>
        <w:jc w:val="both"/>
        <w:rPr>
          <w:color w:val="000000"/>
        </w:rPr>
      </w:pPr>
    </w:p>
    <w:p w:rsidR="00BC00DE" w:rsidRDefault="00BC00DE" w:rsidP="00BC00DE">
      <w:pPr>
        <w:pStyle w:val="af1"/>
        <w:spacing w:before="0" w:beforeAutospacing="0" w:after="0" w:afterAutospacing="0"/>
        <w:jc w:val="center"/>
        <w:rPr>
          <w:b/>
          <w:sz w:val="28"/>
          <w:szCs w:val="28"/>
        </w:rPr>
      </w:pPr>
      <w:r>
        <w:rPr>
          <w:b/>
          <w:sz w:val="28"/>
          <w:szCs w:val="28"/>
        </w:rPr>
        <w:t>4. Сельское хозяйство</w:t>
      </w:r>
    </w:p>
    <w:p w:rsidR="0061216A" w:rsidRDefault="0061216A" w:rsidP="00BC00DE">
      <w:pPr>
        <w:pStyle w:val="af1"/>
        <w:spacing w:before="0" w:beforeAutospacing="0" w:after="0" w:afterAutospacing="0"/>
        <w:jc w:val="center"/>
        <w:rPr>
          <w:b/>
          <w:sz w:val="28"/>
          <w:szCs w:val="28"/>
        </w:rPr>
      </w:pPr>
    </w:p>
    <w:p w:rsidR="00BC00DE" w:rsidRDefault="00B21D6F" w:rsidP="00BC00DE">
      <w:pPr>
        <w:jc w:val="both"/>
      </w:pPr>
      <w:r>
        <w:tab/>
      </w:r>
      <w:r w:rsidR="00BC00DE">
        <w:t xml:space="preserve">Подводя итоги работы отрасли сельского хозяйства за последние три года стало очевидно, что сельское хозяйство может быть перспективной  и потенциально высокотехнологичной отраслью нашей экономики. Данный сектор выполняет важные функции в решении социальных проблем села, налаживании устойчивого развития  сельских территорий, обеспечения занятости и поддержания доходов сельского населения. </w:t>
      </w:r>
    </w:p>
    <w:p w:rsidR="0093098C" w:rsidRDefault="007F44E7" w:rsidP="0093098C">
      <w:pPr>
        <w:ind w:firstLine="708"/>
        <w:jc w:val="both"/>
      </w:pPr>
      <w:r>
        <w:t xml:space="preserve">Общая площадь всех сельхозугодий в Октябрьском районе составляет 104,3 тыс.га. </w:t>
      </w:r>
      <w:r w:rsidR="0093098C">
        <w:t>На территории района в отрасли сельского хозяйства  в 2023 году работали 56  организаций. Из них 9 обществ с ограниченной ответственностью, 40 крестьянских (фермерских) хозяйств, 6 индивидуальных предпринимателя,  и 1 СКО «</w:t>
      </w:r>
      <w:proofErr w:type="spellStart"/>
      <w:r w:rsidR="0093098C">
        <w:t>Екатерино</w:t>
      </w:r>
      <w:proofErr w:type="spellEnd"/>
      <w:r w:rsidR="0093098C">
        <w:t xml:space="preserve"> – Никольское» (казачье общество) основным видом деятельности, которых является выращивание зерновых и зернобобовых культур, сои.        </w:t>
      </w:r>
    </w:p>
    <w:p w:rsidR="0093098C" w:rsidRDefault="0093098C" w:rsidP="0093098C">
      <w:pPr>
        <w:ind w:firstLine="708"/>
        <w:jc w:val="both"/>
      </w:pPr>
      <w:r>
        <w:t>Общая площадь всех сельхозугодий в Октябрьском районе составляет 104,3 тыс.га. Использовано пашни под посев 2023 года 48,5 тыс. га.</w:t>
      </w:r>
    </w:p>
    <w:p w:rsidR="0093098C" w:rsidRDefault="0093098C" w:rsidP="0093098C">
      <w:pPr>
        <w:ind w:firstLine="708"/>
        <w:jc w:val="both"/>
      </w:pPr>
      <w:proofErr w:type="gramStart"/>
      <w:r>
        <w:lastRenderedPageBreak/>
        <w:t>Вся посевная площадь под урожай 2023 года во всех категориях хозяйств составила 48481,3 га или 103,7 %  к уровню 2022 года (в 2022 – 46753,9 га), в том числе зерновыми культурами 1386 га или 122 % (2022 – 1136,4 га), соей 46896,7 га или 103,3 %, (в 2022 – 45399,6 га) картофелем 167,5 га или 89,9 % к уровню 2022 года (в 2022 году – 186,3 га).</w:t>
      </w:r>
      <w:proofErr w:type="gramEnd"/>
    </w:p>
    <w:p w:rsidR="0093098C" w:rsidRDefault="0093098C" w:rsidP="0093098C">
      <w:pPr>
        <w:ind w:firstLine="708"/>
        <w:jc w:val="both"/>
      </w:pPr>
      <w:r>
        <w:t>.  Сельскохозяйственными товаропроизводителями района всех форм собственности  произведено 4833,9 тонны зерна в амбарном  весе или 109,5 % к уровню 2022 года, сои 64228,5 тонны в амбарном  весе или 111,1 % к уровню 2022 года, картофеля  2510,0 тонны или 97,4 %  к уровню 2022 года.</w:t>
      </w:r>
    </w:p>
    <w:p w:rsidR="0093098C" w:rsidRDefault="0093098C" w:rsidP="0093098C">
      <w:pPr>
        <w:ind w:firstLine="708"/>
        <w:jc w:val="both"/>
      </w:pPr>
      <w:r>
        <w:t>Средний сбор в весе после доработки: соя – 13,7 центнера с гектара, зерновые – 35,8  центнера с гектара,  картофель - 149,9   центнеров с гектара.</w:t>
      </w:r>
      <w:r>
        <w:tab/>
        <w:t xml:space="preserve">По состоянию на 01 января 2024  года  численность поголовья крупного рогатого скота в районе составляет  845 голов, в том числе 283 головы коров,  147 голов  свиней, овец и коз – 647 голов,  8163 головы птицы.      </w:t>
      </w:r>
    </w:p>
    <w:p w:rsidR="0093098C" w:rsidRDefault="0093098C" w:rsidP="0093098C">
      <w:pPr>
        <w:ind w:firstLine="708"/>
        <w:jc w:val="both"/>
      </w:pPr>
      <w:proofErr w:type="gramStart"/>
      <w:r>
        <w:t>По сравнению с поголовьем на 01 января 2023 года численность  поголовья  крупного рогатого скота уменьшилось на  22 головы или на 2,5 %,  при этом число коров стало меньше на 77 голов или на 21,4 %, поголовье свиней стало меньше на 68 голов  или на 31,6 %, (население опасается пока заниматься этим видом животноводства), поголовье овец и коз уменьшилось на 6 голов или на</w:t>
      </w:r>
      <w:proofErr w:type="gramEnd"/>
      <w:r>
        <w:t xml:space="preserve"> 0,9 %,   поголовье птицы  увеличилось на 195 голов или на 2,4%.  </w:t>
      </w:r>
    </w:p>
    <w:p w:rsidR="0093098C" w:rsidRDefault="0093098C" w:rsidP="0093098C">
      <w:pPr>
        <w:ind w:firstLine="708"/>
        <w:jc w:val="both"/>
      </w:pPr>
      <w:r>
        <w:t>В районе за 2023 год  произведено молока 1027,4 тонны или  99,0 %  к уровню  2022  года, произведено мяса в живом весе 244,1 тонны или  102,0 %  к  уровню  2022 года, произведено яиц 1394,5 тысячи штук или 100,1 % к уровню  2022 года.</w:t>
      </w:r>
    </w:p>
    <w:p w:rsidR="0093098C" w:rsidRDefault="0093098C" w:rsidP="0093098C">
      <w:pPr>
        <w:ind w:firstLine="708"/>
        <w:jc w:val="both"/>
      </w:pPr>
      <w:r>
        <w:t>Хозяйствами района было приобретено 1472 тонны минеральных удобрений, или 62 %  к  уровню 2022 года</w:t>
      </w:r>
    </w:p>
    <w:p w:rsidR="0093098C" w:rsidRDefault="0093098C" w:rsidP="0093098C">
      <w:pPr>
        <w:ind w:firstLine="708"/>
        <w:jc w:val="both"/>
      </w:pPr>
      <w:r>
        <w:t xml:space="preserve"> Поступило 141965,6 литров пестицидов, из них 140965,6 литров гербицидов на зерновые и сою, протравителей – 1000 литров.  Обработано зерновых (включая кукурузу) 1120 га, что составляет  - 80,8 % посевов, сои 36516 га, что составляет 77,9 % посевов. В 2023 году было приобретено  техники: 14 тракторов, из них 8 новых; 10 зерноуборочных комбайнов, из них - 6 – новых; 8 сеялок, из них  7 –новых; 2 новых  дисковых бороны,   5 новых опрыскивателей, из них 1 – самоходный – ТУМАН;   автопилот – 1;  плугов – 3; автомобили грузовые – 2 единицы, из них 2 новых – КАМАЗ, 1 погрузчик, 2 сеялки,4 культиватора, диски  - 2 единицы, жатка кукурузная 1, жатка соевая – 1, борона БПМ – 1, экскаватор – 1.</w:t>
      </w:r>
    </w:p>
    <w:p w:rsidR="0093098C" w:rsidRDefault="0093098C" w:rsidP="0093098C">
      <w:pPr>
        <w:ind w:firstLine="708"/>
        <w:jc w:val="both"/>
      </w:pPr>
      <w:r>
        <w:t>На поддержку сельскохозяйственным товаропроизводителям района из бюджетов всех уровней  за  2023 год было направлено  13 909 690,03 рублей, в том числе:</w:t>
      </w:r>
    </w:p>
    <w:p w:rsidR="0093098C" w:rsidRDefault="0093098C" w:rsidP="0093098C">
      <w:pPr>
        <w:ind w:firstLine="708"/>
        <w:jc w:val="both"/>
      </w:pPr>
      <w:r>
        <w:t>- всего  процентной ставки по кредитам – 11 869,61 рублей;</w:t>
      </w:r>
    </w:p>
    <w:p w:rsidR="0093098C" w:rsidRDefault="0093098C" w:rsidP="0093098C">
      <w:pPr>
        <w:ind w:firstLine="708"/>
        <w:jc w:val="both"/>
      </w:pPr>
      <w:r>
        <w:t>- возмещение части понесенных затрат на проведение комплекса агротехнических  работ -  2 583 941,58 рублей;</w:t>
      </w:r>
    </w:p>
    <w:p w:rsidR="0093098C" w:rsidRDefault="0093098C" w:rsidP="0093098C">
      <w:pPr>
        <w:ind w:firstLine="708"/>
        <w:jc w:val="both"/>
      </w:pPr>
      <w:r>
        <w:t xml:space="preserve">- возмещение части затрат на выполнение </w:t>
      </w:r>
      <w:proofErr w:type="spellStart"/>
      <w:r>
        <w:t>культуртехнических</w:t>
      </w:r>
      <w:proofErr w:type="spellEnd"/>
      <w:r>
        <w:t xml:space="preserve"> мероприятий  - 1 108 869,09 рублей;</w:t>
      </w:r>
    </w:p>
    <w:p w:rsidR="0093098C" w:rsidRDefault="0093098C" w:rsidP="0093098C">
      <w:pPr>
        <w:ind w:firstLine="708"/>
        <w:jc w:val="both"/>
      </w:pPr>
      <w:r>
        <w:t>- возмещение производителям зерновых культур части затрат на производство и реализацию зерновых культур – 1 900 222,23 рублей;</w:t>
      </w:r>
    </w:p>
    <w:p w:rsidR="0093098C" w:rsidRDefault="0093098C" w:rsidP="0093098C">
      <w:pPr>
        <w:ind w:firstLine="708"/>
        <w:jc w:val="both"/>
      </w:pPr>
      <w:r>
        <w:t>- субсидия на возвещение части затрат на приобретение элитных семян  1 395 020;</w:t>
      </w:r>
    </w:p>
    <w:p w:rsidR="0093098C" w:rsidRDefault="0093098C" w:rsidP="0093098C">
      <w:pPr>
        <w:ind w:firstLine="708"/>
        <w:jc w:val="both"/>
      </w:pPr>
      <w:r>
        <w:lastRenderedPageBreak/>
        <w:t>- грант на развитие  «Семейной фермы» - 6 550 381,48 рублей;</w:t>
      </w:r>
    </w:p>
    <w:p w:rsidR="0093098C" w:rsidRDefault="0093098C" w:rsidP="0093098C">
      <w:pPr>
        <w:ind w:firstLine="708"/>
        <w:jc w:val="both"/>
      </w:pPr>
      <w:r>
        <w:t xml:space="preserve">- по договору сельскохозяйственного страхования – 359 386,04. </w:t>
      </w:r>
    </w:p>
    <w:p w:rsidR="0093098C" w:rsidRDefault="0093098C" w:rsidP="0093098C">
      <w:pPr>
        <w:ind w:firstLine="708"/>
        <w:jc w:val="both"/>
      </w:pPr>
      <w:r>
        <w:t>В соответствии с областным законодательством району в 2023 году выделены средства на субсидирование личных подсобных хозяйств в размере 296 500  рублей, в том числе:</w:t>
      </w:r>
    </w:p>
    <w:p w:rsidR="0093098C" w:rsidRDefault="0093098C" w:rsidP="0093098C">
      <w:pPr>
        <w:ind w:firstLine="708"/>
        <w:jc w:val="both"/>
      </w:pPr>
      <w:r>
        <w:t>- субсидия на возмещение части затрат по содержанию свиноматок - 35 голов на сумму 70,0 тыс. рублей;  в 2023 году субсидии на возмещение части затрат на содержание свиноматок выплачено 38 000 рублей;</w:t>
      </w:r>
    </w:p>
    <w:p w:rsidR="00D82917" w:rsidRDefault="0093098C" w:rsidP="0093098C">
      <w:pPr>
        <w:ind w:firstLine="708"/>
        <w:jc w:val="both"/>
        <w:rPr>
          <w:b/>
        </w:rPr>
      </w:pPr>
      <w:r>
        <w:t>- возмещение части затрат на производство молока крупного рогатого скота на сумму 226 500 рублей, выплачено – 182 616,60 рублей (22 002 л).</w:t>
      </w:r>
    </w:p>
    <w:p w:rsidR="004442E9" w:rsidRDefault="004442E9" w:rsidP="007B728B">
      <w:pPr>
        <w:jc w:val="center"/>
        <w:rPr>
          <w:b/>
        </w:rPr>
      </w:pPr>
    </w:p>
    <w:p w:rsidR="00AB0D9E" w:rsidRDefault="00AB0D9E" w:rsidP="007B728B">
      <w:pPr>
        <w:jc w:val="center"/>
        <w:rPr>
          <w:b/>
        </w:rPr>
      </w:pPr>
      <w:r>
        <w:rPr>
          <w:b/>
        </w:rPr>
        <w:t>5. Транспорт и связь</w:t>
      </w:r>
    </w:p>
    <w:p w:rsidR="00F30F64" w:rsidRDefault="00AB0D9E" w:rsidP="00AB0D9E">
      <w:pPr>
        <w:ind w:right="-1" w:firstLine="708"/>
        <w:jc w:val="both"/>
      </w:pPr>
      <w:r w:rsidRPr="00E50555">
        <w:t xml:space="preserve">На территории  Октябрьского муниципального района расположено </w:t>
      </w:r>
      <w:r w:rsidR="009D29FE">
        <w:t>семь</w:t>
      </w:r>
      <w:r w:rsidRPr="00E50555">
        <w:t xml:space="preserve"> муниципальных автомобильных дорог общего пользования местного значения  протяжённостью </w:t>
      </w:r>
      <w:r w:rsidR="0012378C" w:rsidRPr="00BE07FF">
        <w:t>270</w:t>
      </w:r>
      <w:r w:rsidR="0012378C">
        <w:t>,7</w:t>
      </w:r>
      <w:r w:rsidRPr="00E50555">
        <w:t xml:space="preserve"> км.</w:t>
      </w:r>
      <w:r w:rsidR="00F30F64">
        <w:t xml:space="preserve"> Удельный вес автомобильных дорог с твердым покрытием в общей протяженности автомобильных дорог общего пользования составляет 100%.</w:t>
      </w:r>
    </w:p>
    <w:p w:rsidR="0085672C" w:rsidRDefault="0085672C" w:rsidP="00F30F64">
      <w:pPr>
        <w:ind w:right="-1" w:firstLine="708"/>
        <w:jc w:val="both"/>
      </w:pPr>
      <w:r>
        <w:t>На территории Октябрьского м</w:t>
      </w:r>
      <w:r w:rsidR="00A64331">
        <w:t>униципального района осуществляе</w:t>
      </w:r>
      <w:r>
        <w:t xml:space="preserve">т свою деятельность одно муниципальное унитарное автотранспортное предприятие «Октябрьское», основными целями </w:t>
      </w:r>
      <w:r w:rsidR="00401D67">
        <w:t>деятельности предприятия является оказание услуг по перевозке пассажиров на междугородних и пригородных  сообщениях, школьные перевозки, услуги по ремонту и содержанию автомобильных дорог муниципального образования.</w:t>
      </w:r>
    </w:p>
    <w:p w:rsidR="00ED0591" w:rsidRPr="00046143" w:rsidRDefault="00ED0591" w:rsidP="00ED0591">
      <w:pPr>
        <w:pStyle w:val="2"/>
        <w:spacing w:after="0" w:line="240" w:lineRule="auto"/>
        <w:ind w:left="0" w:firstLine="567"/>
        <w:contextualSpacing/>
        <w:jc w:val="both"/>
      </w:pPr>
      <w:r w:rsidRPr="00046143">
        <w:t xml:space="preserve">Население района обеспечено услугами </w:t>
      </w:r>
      <w:proofErr w:type="spellStart"/>
      <w:r w:rsidRPr="00046143">
        <w:t>пассажироперевозок</w:t>
      </w:r>
      <w:proofErr w:type="spellEnd"/>
      <w:r w:rsidR="00E2566B">
        <w:t>,</w:t>
      </w:r>
      <w:r w:rsidRPr="00046143">
        <w:t xml:space="preserve"> как на внутрирайонных маршрутах, так и на междугородних. Автопарк состоит из 17 автобусов, из которых 5 приходится на школьные перевозки, 3 обслуживают маршрут Амурзет – Биробиджан, 3 работают на внутрирайонных маршрутах,  6 находятся в резерве. </w:t>
      </w:r>
    </w:p>
    <w:p w:rsidR="00AB0D9E" w:rsidRPr="000F34E5" w:rsidRDefault="00AB0D9E" w:rsidP="000F34E5">
      <w:pPr>
        <w:pStyle w:val="af1"/>
        <w:spacing w:before="0" w:beforeAutospacing="0" w:after="240" w:afterAutospacing="0"/>
        <w:ind w:left="60" w:right="60" w:firstLine="648"/>
        <w:jc w:val="both"/>
        <w:rPr>
          <w:sz w:val="28"/>
          <w:szCs w:val="28"/>
        </w:rPr>
      </w:pPr>
      <w:r w:rsidRPr="000F34E5">
        <w:rPr>
          <w:sz w:val="28"/>
          <w:szCs w:val="28"/>
        </w:rPr>
        <w:t>Все села района обеспечены сотовой связью Мегафон, МТС, Билайн, ТЕЛЕ</w:t>
      </w:r>
      <w:proofErr w:type="gramStart"/>
      <w:r w:rsidRPr="000F34E5">
        <w:rPr>
          <w:sz w:val="28"/>
          <w:szCs w:val="28"/>
        </w:rPr>
        <w:t>2</w:t>
      </w:r>
      <w:proofErr w:type="gramEnd"/>
      <w:r w:rsidRPr="000F34E5">
        <w:rPr>
          <w:sz w:val="28"/>
          <w:szCs w:val="28"/>
        </w:rPr>
        <w:t>.</w:t>
      </w:r>
    </w:p>
    <w:p w:rsidR="00401D67" w:rsidRDefault="00401D67" w:rsidP="007B728B">
      <w:pPr>
        <w:jc w:val="center"/>
        <w:rPr>
          <w:b/>
        </w:rPr>
      </w:pPr>
      <w:r>
        <w:rPr>
          <w:b/>
        </w:rPr>
        <w:t>6. Рынок товаров и услуг, малое предпринимательство</w:t>
      </w:r>
    </w:p>
    <w:p w:rsidR="00401D67" w:rsidRDefault="00401D67" w:rsidP="007B728B">
      <w:pPr>
        <w:jc w:val="center"/>
        <w:rPr>
          <w:b/>
        </w:rPr>
      </w:pPr>
    </w:p>
    <w:p w:rsidR="003405AC" w:rsidRDefault="003405AC" w:rsidP="003405AC">
      <w:pPr>
        <w:ind w:firstLine="851"/>
        <w:jc w:val="both"/>
      </w:pPr>
      <w:r>
        <w:t>Количество объектов на территории Октябрьского муниципального района</w:t>
      </w:r>
      <w:r w:rsidR="003D2AFC">
        <w:t xml:space="preserve"> представлены в таблице 4.</w:t>
      </w:r>
    </w:p>
    <w:p w:rsidR="00A51E28" w:rsidRDefault="00A51E28" w:rsidP="008C0E0E">
      <w:pPr>
        <w:ind w:firstLine="851"/>
        <w:jc w:val="right"/>
      </w:pPr>
    </w:p>
    <w:p w:rsidR="003405AC" w:rsidRPr="00A51E28" w:rsidRDefault="007E47F6" w:rsidP="008C0E0E">
      <w:pPr>
        <w:ind w:firstLine="851"/>
        <w:jc w:val="right"/>
      </w:pPr>
      <w:r w:rsidRPr="00A51E28">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3"/>
        <w:gridCol w:w="2031"/>
        <w:gridCol w:w="1843"/>
        <w:gridCol w:w="3082"/>
      </w:tblGrid>
      <w:tr w:rsidR="006F1046" w:rsidTr="006F1046">
        <w:tc>
          <w:tcPr>
            <w:tcW w:w="2613" w:type="dxa"/>
            <w:vMerge w:val="restart"/>
          </w:tcPr>
          <w:p w:rsidR="006F1046" w:rsidRPr="00032C21" w:rsidRDefault="006F1046" w:rsidP="003405AC">
            <w:pPr>
              <w:jc w:val="center"/>
              <w:rPr>
                <w:sz w:val="24"/>
              </w:rPr>
            </w:pPr>
            <w:r w:rsidRPr="00032C21">
              <w:rPr>
                <w:sz w:val="24"/>
              </w:rPr>
              <w:t>Наименование объекта</w:t>
            </w:r>
          </w:p>
        </w:tc>
        <w:tc>
          <w:tcPr>
            <w:tcW w:w="3874" w:type="dxa"/>
            <w:gridSpan w:val="2"/>
          </w:tcPr>
          <w:p w:rsidR="006F1046" w:rsidRPr="00032C21" w:rsidRDefault="006F1046" w:rsidP="003405AC">
            <w:pPr>
              <w:jc w:val="center"/>
              <w:rPr>
                <w:sz w:val="24"/>
              </w:rPr>
            </w:pPr>
            <w:r w:rsidRPr="00032C21">
              <w:rPr>
                <w:sz w:val="24"/>
              </w:rPr>
              <w:t>Количество объектов</w:t>
            </w:r>
          </w:p>
        </w:tc>
        <w:tc>
          <w:tcPr>
            <w:tcW w:w="3082" w:type="dxa"/>
            <w:vMerge w:val="restart"/>
          </w:tcPr>
          <w:p w:rsidR="006F1046" w:rsidRPr="00032C21" w:rsidRDefault="006F1046" w:rsidP="00673A10">
            <w:pPr>
              <w:jc w:val="center"/>
              <w:rPr>
                <w:sz w:val="24"/>
              </w:rPr>
            </w:pPr>
            <w:r w:rsidRPr="00032C21">
              <w:rPr>
                <w:sz w:val="24"/>
              </w:rPr>
              <w:t>Темп прироста 20</w:t>
            </w:r>
            <w:r w:rsidR="00E2566B">
              <w:rPr>
                <w:sz w:val="24"/>
              </w:rPr>
              <w:t>2</w:t>
            </w:r>
            <w:r w:rsidR="00673A10">
              <w:rPr>
                <w:sz w:val="24"/>
              </w:rPr>
              <w:t>3</w:t>
            </w:r>
            <w:r w:rsidRPr="00032C21">
              <w:rPr>
                <w:sz w:val="24"/>
              </w:rPr>
              <w:t xml:space="preserve"> к 20</w:t>
            </w:r>
            <w:r w:rsidR="00E2566B">
              <w:rPr>
                <w:sz w:val="24"/>
              </w:rPr>
              <w:t>2</w:t>
            </w:r>
            <w:r w:rsidR="00673A10">
              <w:rPr>
                <w:sz w:val="24"/>
              </w:rPr>
              <w:t>2</w:t>
            </w:r>
          </w:p>
        </w:tc>
      </w:tr>
      <w:tr w:rsidR="006F1046" w:rsidTr="006F1046">
        <w:tc>
          <w:tcPr>
            <w:tcW w:w="2613" w:type="dxa"/>
            <w:vMerge/>
          </w:tcPr>
          <w:p w:rsidR="006F1046" w:rsidRPr="00032C21" w:rsidRDefault="006F1046" w:rsidP="003405AC">
            <w:pPr>
              <w:jc w:val="both"/>
              <w:rPr>
                <w:sz w:val="24"/>
              </w:rPr>
            </w:pPr>
          </w:p>
        </w:tc>
        <w:tc>
          <w:tcPr>
            <w:tcW w:w="2031" w:type="dxa"/>
            <w:tcBorders>
              <w:right w:val="single" w:sz="4" w:space="0" w:color="auto"/>
            </w:tcBorders>
          </w:tcPr>
          <w:p w:rsidR="006F1046" w:rsidRPr="0093098C" w:rsidRDefault="00735063" w:rsidP="0093098C">
            <w:pPr>
              <w:jc w:val="both"/>
              <w:rPr>
                <w:sz w:val="24"/>
                <w:lang w:val="en-US"/>
              </w:rPr>
            </w:pPr>
            <w:r>
              <w:rPr>
                <w:sz w:val="24"/>
              </w:rPr>
              <w:t>202</w:t>
            </w:r>
            <w:r w:rsidR="0093098C">
              <w:rPr>
                <w:sz w:val="24"/>
                <w:lang w:val="en-US"/>
              </w:rPr>
              <w:t>3</w:t>
            </w:r>
          </w:p>
        </w:tc>
        <w:tc>
          <w:tcPr>
            <w:tcW w:w="1843" w:type="dxa"/>
            <w:tcBorders>
              <w:left w:val="single" w:sz="4" w:space="0" w:color="auto"/>
            </w:tcBorders>
          </w:tcPr>
          <w:p w:rsidR="006F1046" w:rsidRPr="00032C21" w:rsidRDefault="003D2AFC" w:rsidP="007D3809">
            <w:pPr>
              <w:jc w:val="both"/>
              <w:rPr>
                <w:sz w:val="24"/>
              </w:rPr>
            </w:pPr>
            <w:r>
              <w:rPr>
                <w:sz w:val="24"/>
              </w:rPr>
              <w:t>202</w:t>
            </w:r>
            <w:r w:rsidR="007D3809">
              <w:rPr>
                <w:sz w:val="24"/>
              </w:rPr>
              <w:t>2</w:t>
            </w:r>
            <w:r w:rsidR="006F1046">
              <w:rPr>
                <w:sz w:val="24"/>
              </w:rPr>
              <w:t xml:space="preserve"> год</w:t>
            </w:r>
          </w:p>
        </w:tc>
        <w:tc>
          <w:tcPr>
            <w:tcW w:w="3082" w:type="dxa"/>
            <w:vMerge/>
          </w:tcPr>
          <w:p w:rsidR="006F1046" w:rsidRPr="00032C21" w:rsidRDefault="006F1046" w:rsidP="003405AC">
            <w:pPr>
              <w:jc w:val="both"/>
              <w:rPr>
                <w:sz w:val="24"/>
              </w:rPr>
            </w:pPr>
          </w:p>
        </w:tc>
      </w:tr>
      <w:tr w:rsidR="006F1046" w:rsidTr="006F1046">
        <w:tc>
          <w:tcPr>
            <w:tcW w:w="2613" w:type="dxa"/>
          </w:tcPr>
          <w:p w:rsidR="006F1046" w:rsidRPr="00032C21" w:rsidRDefault="006F1046" w:rsidP="003405AC">
            <w:pPr>
              <w:jc w:val="both"/>
              <w:rPr>
                <w:sz w:val="24"/>
              </w:rPr>
            </w:pPr>
            <w:r w:rsidRPr="00032C21">
              <w:rPr>
                <w:sz w:val="24"/>
              </w:rPr>
              <w:t>Торговые объекты, в том числе</w:t>
            </w:r>
          </w:p>
        </w:tc>
        <w:tc>
          <w:tcPr>
            <w:tcW w:w="2031" w:type="dxa"/>
            <w:tcBorders>
              <w:right w:val="single" w:sz="4" w:space="0" w:color="auto"/>
            </w:tcBorders>
          </w:tcPr>
          <w:p w:rsidR="006F1046" w:rsidRPr="00032C21" w:rsidRDefault="00735063" w:rsidP="0093098C">
            <w:pPr>
              <w:jc w:val="center"/>
              <w:rPr>
                <w:sz w:val="24"/>
              </w:rPr>
            </w:pPr>
            <w:r>
              <w:rPr>
                <w:sz w:val="24"/>
              </w:rPr>
              <w:t>7</w:t>
            </w:r>
            <w:r w:rsidR="0093098C">
              <w:rPr>
                <w:sz w:val="24"/>
              </w:rPr>
              <w:t>7</w:t>
            </w:r>
          </w:p>
        </w:tc>
        <w:tc>
          <w:tcPr>
            <w:tcW w:w="1843" w:type="dxa"/>
            <w:tcBorders>
              <w:left w:val="single" w:sz="4" w:space="0" w:color="auto"/>
            </w:tcBorders>
          </w:tcPr>
          <w:p w:rsidR="006F1046" w:rsidRPr="00032C21" w:rsidRDefault="007D3809" w:rsidP="007D3809">
            <w:pPr>
              <w:jc w:val="center"/>
              <w:rPr>
                <w:sz w:val="24"/>
              </w:rPr>
            </w:pPr>
            <w:r>
              <w:rPr>
                <w:sz w:val="24"/>
              </w:rPr>
              <w:t>77</w:t>
            </w:r>
          </w:p>
        </w:tc>
        <w:tc>
          <w:tcPr>
            <w:tcW w:w="3082" w:type="dxa"/>
          </w:tcPr>
          <w:p w:rsidR="006F1046" w:rsidRPr="00032C21" w:rsidRDefault="0093098C" w:rsidP="00FC4018">
            <w:pPr>
              <w:jc w:val="center"/>
              <w:rPr>
                <w:sz w:val="24"/>
              </w:rPr>
            </w:pPr>
            <w:r>
              <w:rPr>
                <w:sz w:val="24"/>
              </w:rPr>
              <w:t>0</w:t>
            </w:r>
          </w:p>
        </w:tc>
      </w:tr>
      <w:tr w:rsidR="006F1046" w:rsidTr="006F1046">
        <w:tc>
          <w:tcPr>
            <w:tcW w:w="2613" w:type="dxa"/>
          </w:tcPr>
          <w:p w:rsidR="006F1046" w:rsidRPr="00032C21" w:rsidRDefault="006F1046" w:rsidP="003405AC">
            <w:pPr>
              <w:jc w:val="both"/>
              <w:rPr>
                <w:sz w:val="24"/>
              </w:rPr>
            </w:pPr>
            <w:r w:rsidRPr="00032C21">
              <w:rPr>
                <w:sz w:val="24"/>
              </w:rPr>
              <w:t xml:space="preserve">- </w:t>
            </w:r>
            <w:r w:rsidRPr="00032C21">
              <w:rPr>
                <w:rFonts w:eastAsia="Calibri"/>
                <w:sz w:val="24"/>
              </w:rPr>
              <w:t>специализированные непродовольственные магазины</w:t>
            </w:r>
          </w:p>
        </w:tc>
        <w:tc>
          <w:tcPr>
            <w:tcW w:w="2031" w:type="dxa"/>
            <w:tcBorders>
              <w:right w:val="single" w:sz="4" w:space="0" w:color="auto"/>
            </w:tcBorders>
          </w:tcPr>
          <w:p w:rsidR="006F1046" w:rsidRPr="00032C21" w:rsidRDefault="006F1046" w:rsidP="003405AC">
            <w:pPr>
              <w:jc w:val="center"/>
              <w:rPr>
                <w:sz w:val="24"/>
              </w:rPr>
            </w:pPr>
            <w:r w:rsidRPr="00032C21">
              <w:rPr>
                <w:sz w:val="24"/>
              </w:rPr>
              <w:t>6</w:t>
            </w:r>
          </w:p>
        </w:tc>
        <w:tc>
          <w:tcPr>
            <w:tcW w:w="1843" w:type="dxa"/>
            <w:tcBorders>
              <w:left w:val="single" w:sz="4" w:space="0" w:color="auto"/>
            </w:tcBorders>
          </w:tcPr>
          <w:p w:rsidR="006F1046" w:rsidRPr="00032C21" w:rsidRDefault="006F1046" w:rsidP="009862C4">
            <w:pPr>
              <w:jc w:val="center"/>
              <w:rPr>
                <w:sz w:val="24"/>
              </w:rPr>
            </w:pPr>
            <w:r>
              <w:rPr>
                <w:sz w:val="24"/>
              </w:rPr>
              <w:t>6</w:t>
            </w:r>
          </w:p>
        </w:tc>
        <w:tc>
          <w:tcPr>
            <w:tcW w:w="3082" w:type="dxa"/>
          </w:tcPr>
          <w:p w:rsidR="006F1046" w:rsidRPr="00032C21" w:rsidRDefault="00C3442B" w:rsidP="003405AC">
            <w:pPr>
              <w:jc w:val="center"/>
              <w:rPr>
                <w:sz w:val="24"/>
              </w:rPr>
            </w:pPr>
            <w:r>
              <w:rPr>
                <w:sz w:val="24"/>
              </w:rPr>
              <w:t>0</w:t>
            </w:r>
          </w:p>
        </w:tc>
      </w:tr>
      <w:tr w:rsidR="006F1046" w:rsidTr="006F1046">
        <w:tc>
          <w:tcPr>
            <w:tcW w:w="2613" w:type="dxa"/>
          </w:tcPr>
          <w:p w:rsidR="006F1046" w:rsidRPr="00032C21" w:rsidRDefault="006F1046" w:rsidP="003405AC">
            <w:pPr>
              <w:jc w:val="both"/>
              <w:rPr>
                <w:sz w:val="24"/>
              </w:rPr>
            </w:pPr>
            <w:r w:rsidRPr="00032C21">
              <w:rPr>
                <w:rFonts w:eastAsia="Calibri"/>
                <w:sz w:val="24"/>
              </w:rPr>
              <w:t>-  неспециализированные продовольственные магазины</w:t>
            </w:r>
          </w:p>
        </w:tc>
        <w:tc>
          <w:tcPr>
            <w:tcW w:w="2031" w:type="dxa"/>
            <w:tcBorders>
              <w:right w:val="single" w:sz="4" w:space="0" w:color="auto"/>
            </w:tcBorders>
          </w:tcPr>
          <w:p w:rsidR="006F1046" w:rsidRPr="00032C21" w:rsidRDefault="006F1046" w:rsidP="00E031DF">
            <w:pPr>
              <w:jc w:val="center"/>
              <w:rPr>
                <w:sz w:val="24"/>
              </w:rPr>
            </w:pPr>
            <w:r w:rsidRPr="00032C21">
              <w:rPr>
                <w:sz w:val="24"/>
              </w:rPr>
              <w:t>1</w:t>
            </w:r>
            <w:r w:rsidR="00E031DF">
              <w:rPr>
                <w:sz w:val="24"/>
              </w:rPr>
              <w:t>6</w:t>
            </w:r>
          </w:p>
        </w:tc>
        <w:tc>
          <w:tcPr>
            <w:tcW w:w="1843" w:type="dxa"/>
            <w:tcBorders>
              <w:left w:val="single" w:sz="4" w:space="0" w:color="auto"/>
            </w:tcBorders>
          </w:tcPr>
          <w:p w:rsidR="006F1046" w:rsidRPr="00032C21" w:rsidRDefault="006F1046" w:rsidP="006F1046">
            <w:pPr>
              <w:jc w:val="center"/>
              <w:rPr>
                <w:sz w:val="24"/>
              </w:rPr>
            </w:pPr>
            <w:r>
              <w:rPr>
                <w:sz w:val="24"/>
              </w:rPr>
              <w:t>16</w:t>
            </w:r>
          </w:p>
        </w:tc>
        <w:tc>
          <w:tcPr>
            <w:tcW w:w="3082" w:type="dxa"/>
          </w:tcPr>
          <w:p w:rsidR="006F1046" w:rsidRPr="00032C21" w:rsidRDefault="00E031DF" w:rsidP="00C3442B">
            <w:pPr>
              <w:jc w:val="center"/>
              <w:rPr>
                <w:sz w:val="24"/>
              </w:rPr>
            </w:pPr>
            <w:r>
              <w:rPr>
                <w:sz w:val="24"/>
              </w:rPr>
              <w:t>0</w:t>
            </w:r>
          </w:p>
        </w:tc>
      </w:tr>
      <w:tr w:rsidR="006F1046" w:rsidTr="006F1046">
        <w:tc>
          <w:tcPr>
            <w:tcW w:w="2613" w:type="dxa"/>
          </w:tcPr>
          <w:p w:rsidR="006F1046" w:rsidRPr="00032C21" w:rsidRDefault="006F1046" w:rsidP="003405AC">
            <w:pPr>
              <w:jc w:val="both"/>
              <w:rPr>
                <w:sz w:val="24"/>
              </w:rPr>
            </w:pPr>
            <w:r w:rsidRPr="00032C21">
              <w:rPr>
                <w:rFonts w:eastAsia="Calibri"/>
                <w:sz w:val="24"/>
              </w:rPr>
              <w:t xml:space="preserve">- неспециализированные </w:t>
            </w:r>
            <w:r w:rsidRPr="00032C21">
              <w:rPr>
                <w:rFonts w:eastAsia="Calibri"/>
                <w:sz w:val="24"/>
              </w:rPr>
              <w:lastRenderedPageBreak/>
              <w:t>непродовольственные магазины</w:t>
            </w:r>
          </w:p>
        </w:tc>
        <w:tc>
          <w:tcPr>
            <w:tcW w:w="2031" w:type="dxa"/>
            <w:tcBorders>
              <w:right w:val="single" w:sz="4" w:space="0" w:color="auto"/>
            </w:tcBorders>
          </w:tcPr>
          <w:p w:rsidR="006F1046" w:rsidRPr="00032C21" w:rsidRDefault="006F1046" w:rsidP="0093098C">
            <w:pPr>
              <w:jc w:val="center"/>
              <w:rPr>
                <w:sz w:val="24"/>
                <w:szCs w:val="22"/>
              </w:rPr>
            </w:pPr>
            <w:r w:rsidRPr="00032C21">
              <w:rPr>
                <w:sz w:val="24"/>
                <w:szCs w:val="22"/>
              </w:rPr>
              <w:lastRenderedPageBreak/>
              <w:t>2</w:t>
            </w:r>
            <w:r w:rsidR="0093098C">
              <w:rPr>
                <w:sz w:val="24"/>
                <w:szCs w:val="22"/>
              </w:rPr>
              <w:t>3</w:t>
            </w:r>
          </w:p>
        </w:tc>
        <w:tc>
          <w:tcPr>
            <w:tcW w:w="1843" w:type="dxa"/>
            <w:tcBorders>
              <w:left w:val="single" w:sz="4" w:space="0" w:color="auto"/>
            </w:tcBorders>
          </w:tcPr>
          <w:p w:rsidR="006F1046" w:rsidRPr="00032C21" w:rsidRDefault="006F1046" w:rsidP="006F1046">
            <w:pPr>
              <w:jc w:val="center"/>
              <w:rPr>
                <w:sz w:val="24"/>
                <w:szCs w:val="22"/>
              </w:rPr>
            </w:pPr>
            <w:r>
              <w:rPr>
                <w:sz w:val="24"/>
                <w:szCs w:val="22"/>
              </w:rPr>
              <w:t>23</w:t>
            </w:r>
          </w:p>
        </w:tc>
        <w:tc>
          <w:tcPr>
            <w:tcW w:w="3082" w:type="dxa"/>
          </w:tcPr>
          <w:p w:rsidR="006F1046" w:rsidRPr="00032C21" w:rsidRDefault="0093098C" w:rsidP="00C3442B">
            <w:pPr>
              <w:jc w:val="center"/>
              <w:rPr>
                <w:sz w:val="24"/>
                <w:szCs w:val="22"/>
              </w:rPr>
            </w:pPr>
            <w:r>
              <w:rPr>
                <w:sz w:val="24"/>
                <w:szCs w:val="22"/>
              </w:rPr>
              <w:t>0</w:t>
            </w:r>
          </w:p>
        </w:tc>
      </w:tr>
      <w:tr w:rsidR="006F1046" w:rsidTr="006F1046">
        <w:tc>
          <w:tcPr>
            <w:tcW w:w="2613" w:type="dxa"/>
          </w:tcPr>
          <w:p w:rsidR="006F1046" w:rsidRPr="00032C21" w:rsidRDefault="006F1046" w:rsidP="003405AC">
            <w:pPr>
              <w:jc w:val="both"/>
              <w:rPr>
                <w:sz w:val="24"/>
              </w:rPr>
            </w:pPr>
            <w:r w:rsidRPr="00032C21">
              <w:rPr>
                <w:sz w:val="24"/>
              </w:rPr>
              <w:lastRenderedPageBreak/>
              <w:t xml:space="preserve">- </w:t>
            </w:r>
            <w:r w:rsidRPr="00032C21">
              <w:rPr>
                <w:rFonts w:eastAsia="Calibri"/>
                <w:sz w:val="24"/>
              </w:rPr>
              <w:t>неспециализированные магазины со смешанным ассортиментом</w:t>
            </w:r>
          </w:p>
        </w:tc>
        <w:tc>
          <w:tcPr>
            <w:tcW w:w="2031" w:type="dxa"/>
            <w:tcBorders>
              <w:right w:val="single" w:sz="4" w:space="0" w:color="auto"/>
            </w:tcBorders>
          </w:tcPr>
          <w:p w:rsidR="006F1046" w:rsidRPr="008C1791" w:rsidRDefault="0093098C" w:rsidP="00735063">
            <w:pPr>
              <w:jc w:val="center"/>
              <w:rPr>
                <w:sz w:val="24"/>
                <w:szCs w:val="22"/>
                <w:lang w:val="en-US"/>
              </w:rPr>
            </w:pPr>
            <w:r>
              <w:rPr>
                <w:sz w:val="24"/>
                <w:szCs w:val="22"/>
              </w:rPr>
              <w:t>32</w:t>
            </w:r>
          </w:p>
        </w:tc>
        <w:tc>
          <w:tcPr>
            <w:tcW w:w="1843" w:type="dxa"/>
            <w:tcBorders>
              <w:left w:val="single" w:sz="4" w:space="0" w:color="auto"/>
            </w:tcBorders>
          </w:tcPr>
          <w:p w:rsidR="006F1046" w:rsidRPr="00032C21" w:rsidRDefault="00FC4018" w:rsidP="00FC4018">
            <w:pPr>
              <w:jc w:val="center"/>
              <w:rPr>
                <w:sz w:val="24"/>
                <w:szCs w:val="22"/>
              </w:rPr>
            </w:pPr>
            <w:r>
              <w:rPr>
                <w:sz w:val="24"/>
                <w:szCs w:val="22"/>
              </w:rPr>
              <w:t>32</w:t>
            </w:r>
          </w:p>
        </w:tc>
        <w:tc>
          <w:tcPr>
            <w:tcW w:w="3082" w:type="dxa"/>
          </w:tcPr>
          <w:p w:rsidR="006F1046" w:rsidRPr="00032C21" w:rsidRDefault="0093098C" w:rsidP="00E031DF">
            <w:pPr>
              <w:jc w:val="center"/>
              <w:rPr>
                <w:sz w:val="24"/>
                <w:szCs w:val="22"/>
              </w:rPr>
            </w:pPr>
            <w:r>
              <w:rPr>
                <w:sz w:val="24"/>
                <w:szCs w:val="22"/>
              </w:rPr>
              <w:t>0</w:t>
            </w:r>
          </w:p>
        </w:tc>
      </w:tr>
      <w:tr w:rsidR="006F1046" w:rsidTr="006F1046">
        <w:tc>
          <w:tcPr>
            <w:tcW w:w="2613" w:type="dxa"/>
          </w:tcPr>
          <w:p w:rsidR="006F1046" w:rsidRPr="00032C21" w:rsidRDefault="006F1046" w:rsidP="003405AC">
            <w:pPr>
              <w:jc w:val="both"/>
              <w:rPr>
                <w:sz w:val="24"/>
              </w:rPr>
            </w:pPr>
            <w:r w:rsidRPr="00032C21">
              <w:rPr>
                <w:sz w:val="24"/>
              </w:rPr>
              <w:t>Иные объекты</w:t>
            </w:r>
          </w:p>
        </w:tc>
        <w:tc>
          <w:tcPr>
            <w:tcW w:w="2031" w:type="dxa"/>
            <w:tcBorders>
              <w:right w:val="single" w:sz="4" w:space="0" w:color="auto"/>
            </w:tcBorders>
          </w:tcPr>
          <w:p w:rsidR="006F1046" w:rsidRPr="00032C21" w:rsidRDefault="00E031DF" w:rsidP="00E031DF">
            <w:pPr>
              <w:jc w:val="center"/>
              <w:rPr>
                <w:sz w:val="24"/>
                <w:szCs w:val="22"/>
              </w:rPr>
            </w:pPr>
            <w:r>
              <w:rPr>
                <w:sz w:val="24"/>
                <w:szCs w:val="22"/>
              </w:rPr>
              <w:t>6</w:t>
            </w:r>
          </w:p>
        </w:tc>
        <w:tc>
          <w:tcPr>
            <w:tcW w:w="1843" w:type="dxa"/>
            <w:tcBorders>
              <w:left w:val="single" w:sz="4" w:space="0" w:color="auto"/>
            </w:tcBorders>
          </w:tcPr>
          <w:p w:rsidR="006F1046" w:rsidRPr="00032C21" w:rsidRDefault="006F1046" w:rsidP="009862C4">
            <w:pPr>
              <w:jc w:val="center"/>
              <w:rPr>
                <w:sz w:val="24"/>
                <w:szCs w:val="22"/>
              </w:rPr>
            </w:pPr>
            <w:r>
              <w:rPr>
                <w:sz w:val="24"/>
                <w:szCs w:val="22"/>
              </w:rPr>
              <w:t>6</w:t>
            </w:r>
          </w:p>
        </w:tc>
        <w:tc>
          <w:tcPr>
            <w:tcW w:w="3082" w:type="dxa"/>
          </w:tcPr>
          <w:p w:rsidR="006F1046" w:rsidRPr="00032C21" w:rsidRDefault="00E031DF" w:rsidP="00E031DF">
            <w:pPr>
              <w:jc w:val="center"/>
              <w:rPr>
                <w:sz w:val="24"/>
                <w:szCs w:val="22"/>
              </w:rPr>
            </w:pPr>
            <w:r>
              <w:rPr>
                <w:sz w:val="24"/>
                <w:szCs w:val="22"/>
              </w:rPr>
              <w:t>0</w:t>
            </w:r>
          </w:p>
        </w:tc>
      </w:tr>
      <w:tr w:rsidR="006F1046" w:rsidTr="006F1046">
        <w:tc>
          <w:tcPr>
            <w:tcW w:w="2613" w:type="dxa"/>
          </w:tcPr>
          <w:p w:rsidR="006F1046" w:rsidRDefault="006F1046" w:rsidP="003405AC">
            <w:pPr>
              <w:jc w:val="both"/>
              <w:rPr>
                <w:sz w:val="24"/>
                <w:szCs w:val="22"/>
              </w:rPr>
            </w:pPr>
            <w:r w:rsidRPr="00032C21">
              <w:rPr>
                <w:sz w:val="24"/>
                <w:szCs w:val="22"/>
              </w:rPr>
              <w:t>- киоск</w:t>
            </w:r>
          </w:p>
          <w:p w:rsidR="004442E9" w:rsidRPr="00032C21" w:rsidRDefault="004442E9" w:rsidP="003405AC">
            <w:pPr>
              <w:jc w:val="both"/>
              <w:rPr>
                <w:sz w:val="24"/>
                <w:szCs w:val="22"/>
              </w:rPr>
            </w:pPr>
          </w:p>
        </w:tc>
        <w:tc>
          <w:tcPr>
            <w:tcW w:w="2031" w:type="dxa"/>
            <w:tcBorders>
              <w:right w:val="single" w:sz="4" w:space="0" w:color="auto"/>
            </w:tcBorders>
          </w:tcPr>
          <w:p w:rsidR="006F1046" w:rsidRPr="00032C21" w:rsidRDefault="00735063" w:rsidP="003405AC">
            <w:pPr>
              <w:jc w:val="center"/>
              <w:rPr>
                <w:sz w:val="24"/>
                <w:szCs w:val="22"/>
              </w:rPr>
            </w:pPr>
            <w:r>
              <w:rPr>
                <w:sz w:val="24"/>
                <w:szCs w:val="22"/>
              </w:rPr>
              <w:t>2</w:t>
            </w:r>
          </w:p>
        </w:tc>
        <w:tc>
          <w:tcPr>
            <w:tcW w:w="1843" w:type="dxa"/>
            <w:tcBorders>
              <w:left w:val="single" w:sz="4" w:space="0" w:color="auto"/>
            </w:tcBorders>
          </w:tcPr>
          <w:p w:rsidR="006F1046" w:rsidRPr="00032C21" w:rsidRDefault="00FC4018" w:rsidP="009862C4">
            <w:pPr>
              <w:jc w:val="center"/>
              <w:rPr>
                <w:sz w:val="24"/>
                <w:szCs w:val="22"/>
              </w:rPr>
            </w:pPr>
            <w:r>
              <w:rPr>
                <w:sz w:val="24"/>
                <w:szCs w:val="22"/>
              </w:rPr>
              <w:t>2</w:t>
            </w:r>
          </w:p>
        </w:tc>
        <w:tc>
          <w:tcPr>
            <w:tcW w:w="3082" w:type="dxa"/>
          </w:tcPr>
          <w:p w:rsidR="006F1046" w:rsidRPr="00032C21" w:rsidRDefault="006F1046" w:rsidP="003405AC">
            <w:pPr>
              <w:jc w:val="center"/>
              <w:rPr>
                <w:sz w:val="24"/>
                <w:szCs w:val="22"/>
              </w:rPr>
            </w:pPr>
            <w:r w:rsidRPr="00032C21">
              <w:rPr>
                <w:sz w:val="24"/>
                <w:szCs w:val="22"/>
              </w:rPr>
              <w:t>0</w:t>
            </w:r>
          </w:p>
        </w:tc>
      </w:tr>
      <w:tr w:rsidR="006F1046" w:rsidTr="006F1046">
        <w:tc>
          <w:tcPr>
            <w:tcW w:w="2613" w:type="dxa"/>
          </w:tcPr>
          <w:p w:rsidR="006F1046" w:rsidRPr="00032C21" w:rsidRDefault="006F1046" w:rsidP="003405AC">
            <w:pPr>
              <w:jc w:val="both"/>
              <w:rPr>
                <w:sz w:val="24"/>
                <w:szCs w:val="22"/>
              </w:rPr>
            </w:pPr>
            <w:r w:rsidRPr="00032C21">
              <w:rPr>
                <w:sz w:val="24"/>
                <w:szCs w:val="22"/>
              </w:rPr>
              <w:t xml:space="preserve">- автозаправочные станции </w:t>
            </w:r>
          </w:p>
        </w:tc>
        <w:tc>
          <w:tcPr>
            <w:tcW w:w="2031" w:type="dxa"/>
            <w:tcBorders>
              <w:right w:val="single" w:sz="4" w:space="0" w:color="auto"/>
            </w:tcBorders>
          </w:tcPr>
          <w:p w:rsidR="006F1046" w:rsidRPr="00032C21" w:rsidRDefault="00E031DF" w:rsidP="003405AC">
            <w:pPr>
              <w:jc w:val="center"/>
              <w:rPr>
                <w:sz w:val="24"/>
                <w:szCs w:val="22"/>
              </w:rPr>
            </w:pPr>
            <w:r>
              <w:rPr>
                <w:sz w:val="24"/>
                <w:szCs w:val="22"/>
              </w:rPr>
              <w:t>3</w:t>
            </w:r>
          </w:p>
          <w:p w:rsidR="006F1046" w:rsidRPr="00032C21" w:rsidRDefault="006F1046" w:rsidP="003405AC">
            <w:pPr>
              <w:jc w:val="center"/>
              <w:rPr>
                <w:sz w:val="24"/>
                <w:szCs w:val="22"/>
              </w:rPr>
            </w:pPr>
          </w:p>
        </w:tc>
        <w:tc>
          <w:tcPr>
            <w:tcW w:w="1843" w:type="dxa"/>
            <w:tcBorders>
              <w:left w:val="single" w:sz="4" w:space="0" w:color="auto"/>
            </w:tcBorders>
          </w:tcPr>
          <w:p w:rsidR="006F1046" w:rsidRDefault="006F1046" w:rsidP="009862C4">
            <w:pPr>
              <w:jc w:val="center"/>
              <w:rPr>
                <w:sz w:val="24"/>
                <w:szCs w:val="22"/>
              </w:rPr>
            </w:pPr>
            <w:r>
              <w:rPr>
                <w:sz w:val="24"/>
                <w:szCs w:val="22"/>
              </w:rPr>
              <w:t>3</w:t>
            </w:r>
          </w:p>
          <w:p w:rsidR="006F1046" w:rsidRPr="00032C21" w:rsidRDefault="006F1046" w:rsidP="009862C4">
            <w:pPr>
              <w:jc w:val="center"/>
              <w:rPr>
                <w:sz w:val="24"/>
                <w:szCs w:val="22"/>
              </w:rPr>
            </w:pPr>
          </w:p>
        </w:tc>
        <w:tc>
          <w:tcPr>
            <w:tcW w:w="3082" w:type="dxa"/>
          </w:tcPr>
          <w:p w:rsidR="006F1046" w:rsidRPr="00032C21" w:rsidRDefault="00E031DF" w:rsidP="00E031DF">
            <w:pPr>
              <w:jc w:val="center"/>
              <w:rPr>
                <w:sz w:val="24"/>
                <w:szCs w:val="22"/>
              </w:rPr>
            </w:pPr>
            <w:r>
              <w:rPr>
                <w:sz w:val="24"/>
                <w:szCs w:val="22"/>
              </w:rPr>
              <w:t>0</w:t>
            </w:r>
          </w:p>
        </w:tc>
      </w:tr>
      <w:tr w:rsidR="006F1046" w:rsidTr="0093098C">
        <w:trPr>
          <w:trHeight w:val="644"/>
        </w:trPr>
        <w:tc>
          <w:tcPr>
            <w:tcW w:w="2613" w:type="dxa"/>
          </w:tcPr>
          <w:p w:rsidR="006F1046" w:rsidRPr="00032C21" w:rsidRDefault="006F1046" w:rsidP="003405AC">
            <w:pPr>
              <w:jc w:val="both"/>
              <w:rPr>
                <w:sz w:val="24"/>
                <w:szCs w:val="22"/>
              </w:rPr>
            </w:pPr>
            <w:r w:rsidRPr="00032C21">
              <w:rPr>
                <w:sz w:val="24"/>
                <w:szCs w:val="22"/>
              </w:rPr>
              <w:t>- аптечные киоски и пункты</w:t>
            </w:r>
          </w:p>
        </w:tc>
        <w:tc>
          <w:tcPr>
            <w:tcW w:w="2031" w:type="dxa"/>
            <w:tcBorders>
              <w:right w:val="single" w:sz="4" w:space="0" w:color="auto"/>
            </w:tcBorders>
          </w:tcPr>
          <w:p w:rsidR="006F1046" w:rsidRPr="00032C21" w:rsidRDefault="00735063" w:rsidP="003405AC">
            <w:pPr>
              <w:jc w:val="center"/>
              <w:rPr>
                <w:sz w:val="24"/>
                <w:szCs w:val="22"/>
              </w:rPr>
            </w:pPr>
            <w:r>
              <w:rPr>
                <w:sz w:val="24"/>
                <w:szCs w:val="22"/>
              </w:rPr>
              <w:t>1</w:t>
            </w:r>
          </w:p>
        </w:tc>
        <w:tc>
          <w:tcPr>
            <w:tcW w:w="1843" w:type="dxa"/>
            <w:tcBorders>
              <w:left w:val="single" w:sz="4" w:space="0" w:color="auto"/>
            </w:tcBorders>
          </w:tcPr>
          <w:p w:rsidR="006F1046" w:rsidRPr="00032C21" w:rsidRDefault="00735063" w:rsidP="009862C4">
            <w:pPr>
              <w:jc w:val="center"/>
              <w:rPr>
                <w:sz w:val="24"/>
                <w:szCs w:val="22"/>
              </w:rPr>
            </w:pPr>
            <w:r>
              <w:rPr>
                <w:sz w:val="24"/>
                <w:szCs w:val="22"/>
              </w:rPr>
              <w:t>1</w:t>
            </w:r>
          </w:p>
        </w:tc>
        <w:tc>
          <w:tcPr>
            <w:tcW w:w="3082" w:type="dxa"/>
          </w:tcPr>
          <w:p w:rsidR="006F1046" w:rsidRPr="00032C21" w:rsidRDefault="006F1046" w:rsidP="003405AC">
            <w:pPr>
              <w:jc w:val="center"/>
              <w:rPr>
                <w:sz w:val="24"/>
                <w:szCs w:val="22"/>
              </w:rPr>
            </w:pPr>
            <w:r w:rsidRPr="00032C21">
              <w:rPr>
                <w:sz w:val="24"/>
                <w:szCs w:val="22"/>
              </w:rPr>
              <w:t>0</w:t>
            </w:r>
          </w:p>
        </w:tc>
      </w:tr>
      <w:tr w:rsidR="006F1046" w:rsidTr="006F1046">
        <w:tc>
          <w:tcPr>
            <w:tcW w:w="2613" w:type="dxa"/>
          </w:tcPr>
          <w:p w:rsidR="006F1046" w:rsidRPr="00032C21" w:rsidRDefault="006F1046" w:rsidP="003405AC">
            <w:pPr>
              <w:jc w:val="both"/>
              <w:rPr>
                <w:sz w:val="24"/>
              </w:rPr>
            </w:pPr>
            <w:r w:rsidRPr="00032C21">
              <w:rPr>
                <w:sz w:val="24"/>
              </w:rPr>
              <w:t>Итого</w:t>
            </w:r>
          </w:p>
        </w:tc>
        <w:tc>
          <w:tcPr>
            <w:tcW w:w="2031" w:type="dxa"/>
            <w:tcBorders>
              <w:right w:val="single" w:sz="4" w:space="0" w:color="auto"/>
            </w:tcBorders>
          </w:tcPr>
          <w:p w:rsidR="006F1046" w:rsidRPr="00032C21" w:rsidRDefault="0093098C" w:rsidP="003405AC">
            <w:pPr>
              <w:jc w:val="center"/>
              <w:rPr>
                <w:sz w:val="24"/>
                <w:szCs w:val="22"/>
              </w:rPr>
            </w:pPr>
            <w:r>
              <w:rPr>
                <w:sz w:val="24"/>
                <w:szCs w:val="22"/>
              </w:rPr>
              <w:t>83</w:t>
            </w:r>
          </w:p>
        </w:tc>
        <w:tc>
          <w:tcPr>
            <w:tcW w:w="1843" w:type="dxa"/>
            <w:tcBorders>
              <w:left w:val="single" w:sz="4" w:space="0" w:color="auto"/>
            </w:tcBorders>
          </w:tcPr>
          <w:p w:rsidR="006F1046" w:rsidRPr="00032C21" w:rsidRDefault="00735063" w:rsidP="00FC4018">
            <w:pPr>
              <w:jc w:val="center"/>
              <w:rPr>
                <w:sz w:val="24"/>
                <w:szCs w:val="22"/>
              </w:rPr>
            </w:pPr>
            <w:r>
              <w:rPr>
                <w:sz w:val="24"/>
                <w:szCs w:val="22"/>
              </w:rPr>
              <w:t>8</w:t>
            </w:r>
            <w:r w:rsidR="00FC4018">
              <w:rPr>
                <w:sz w:val="24"/>
                <w:szCs w:val="22"/>
              </w:rPr>
              <w:t>3</w:t>
            </w:r>
          </w:p>
        </w:tc>
        <w:tc>
          <w:tcPr>
            <w:tcW w:w="3082" w:type="dxa"/>
          </w:tcPr>
          <w:p w:rsidR="006F1046" w:rsidRPr="00032C21" w:rsidRDefault="0093098C" w:rsidP="00E031DF">
            <w:pPr>
              <w:jc w:val="center"/>
              <w:rPr>
                <w:sz w:val="24"/>
                <w:szCs w:val="22"/>
              </w:rPr>
            </w:pPr>
            <w:r>
              <w:rPr>
                <w:sz w:val="24"/>
                <w:szCs w:val="22"/>
              </w:rPr>
              <w:t>0</w:t>
            </w:r>
          </w:p>
        </w:tc>
      </w:tr>
    </w:tbl>
    <w:p w:rsidR="003405AC" w:rsidRDefault="003405AC" w:rsidP="003405AC">
      <w:pPr>
        <w:ind w:firstLine="851"/>
        <w:jc w:val="both"/>
      </w:pPr>
    </w:p>
    <w:p w:rsidR="00944B3B" w:rsidRPr="0093098C" w:rsidRDefault="003405AC" w:rsidP="003405AC">
      <w:pPr>
        <w:ind w:firstLine="851"/>
        <w:jc w:val="both"/>
      </w:pPr>
      <w:r w:rsidRPr="0093098C">
        <w:t xml:space="preserve">Проанализировав таблицу, мы видим, что количество торговых объектов </w:t>
      </w:r>
      <w:r w:rsidR="007B3292" w:rsidRPr="0093098C">
        <w:t>в 20</w:t>
      </w:r>
      <w:r w:rsidR="003D2AFC" w:rsidRPr="0093098C">
        <w:t>2</w:t>
      </w:r>
      <w:r w:rsidR="0093098C" w:rsidRPr="0093098C">
        <w:t>3</w:t>
      </w:r>
      <w:r w:rsidR="007B3292" w:rsidRPr="0093098C">
        <w:t xml:space="preserve"> году </w:t>
      </w:r>
      <w:r w:rsidR="0093098C" w:rsidRPr="0093098C">
        <w:t>осталось без изменения</w:t>
      </w:r>
      <w:r w:rsidRPr="0093098C">
        <w:t>.</w:t>
      </w:r>
    </w:p>
    <w:p w:rsidR="00944B3B" w:rsidRPr="0093098C" w:rsidRDefault="00944B3B" w:rsidP="003405AC">
      <w:pPr>
        <w:ind w:firstLine="851"/>
        <w:jc w:val="both"/>
      </w:pPr>
      <w:r w:rsidRPr="0093098C">
        <w:t xml:space="preserve">По видам торговых объектов наибольший удельный вес в общем количестве магазинов занимают неспециализированные магазины со смешанным ассортиментом – </w:t>
      </w:r>
      <w:r w:rsidR="00FC4018" w:rsidRPr="0093098C">
        <w:t>43,5</w:t>
      </w:r>
      <w:r w:rsidRPr="0093098C">
        <w:t xml:space="preserve">% от общего количества магазинов, непродовольственных магазинов – </w:t>
      </w:r>
      <w:r w:rsidR="0088509C" w:rsidRPr="0093098C">
        <w:t>28,</w:t>
      </w:r>
      <w:r w:rsidR="00FC4018" w:rsidRPr="0093098C">
        <w:t>8</w:t>
      </w:r>
      <w:r w:rsidRPr="0093098C">
        <w:t xml:space="preserve">%, неспециализированных продовольственных магазинов – </w:t>
      </w:r>
      <w:r w:rsidR="00FC4018" w:rsidRPr="0093098C">
        <w:t>19,2</w:t>
      </w:r>
      <w:r w:rsidRPr="0093098C">
        <w:t>%</w:t>
      </w:r>
      <w:r w:rsidR="0088509C" w:rsidRPr="0093098C">
        <w:t>, специализированные непродовольственные – 8,5%</w:t>
      </w:r>
      <w:r w:rsidRPr="0093098C">
        <w:t>.</w:t>
      </w:r>
    </w:p>
    <w:p w:rsidR="0084652F" w:rsidRPr="0093098C" w:rsidRDefault="0084652F" w:rsidP="0084652F">
      <w:pPr>
        <w:jc w:val="both"/>
      </w:pPr>
      <w:r w:rsidRPr="0093098C">
        <w:tab/>
        <w:t>Обеспеченность населения площадью торговых объектов в 202</w:t>
      </w:r>
      <w:r w:rsidR="0093098C" w:rsidRPr="0093098C">
        <w:t>3</w:t>
      </w:r>
      <w:r w:rsidRPr="0093098C">
        <w:t xml:space="preserve"> году составила –634,3 м²/1000 чел. населения, против 166,9 м²/1000 чел. населения по нормативу.</w:t>
      </w:r>
    </w:p>
    <w:p w:rsidR="006D58AF" w:rsidRDefault="0084652F" w:rsidP="0093098C">
      <w:pPr>
        <w:jc w:val="both"/>
      </w:pPr>
      <w:r w:rsidRPr="0093098C">
        <w:tab/>
      </w:r>
      <w:r w:rsidR="00EA0E12" w:rsidRPr="0093098C">
        <w:t>На территории Октябрьского муниципального района имеется</w:t>
      </w:r>
      <w:r w:rsidR="00EA0E12" w:rsidRPr="00822C69">
        <w:t xml:space="preserve"> богатое месторождение графита. В декабре 2010 года  выдана лицензия на геологическое изучение, разведку и добычу графита на участке </w:t>
      </w:r>
      <w:proofErr w:type="spellStart"/>
      <w:r w:rsidR="00EA0E12" w:rsidRPr="00822C69">
        <w:t>Тополихинское</w:t>
      </w:r>
      <w:proofErr w:type="spellEnd"/>
      <w:r w:rsidR="00EA0E12" w:rsidRPr="00822C69">
        <w:t xml:space="preserve">  ООО «Дальневосточный графит» со сроком действия до 31.12.2035 года. </w:t>
      </w:r>
      <w:r w:rsidR="006D58AF">
        <w:t xml:space="preserve">В настоящее время завершено строительство </w:t>
      </w:r>
      <w:proofErr w:type="gramStart"/>
      <w:r w:rsidR="006D58AF">
        <w:t>графитового</w:t>
      </w:r>
      <w:proofErr w:type="gramEnd"/>
      <w:r w:rsidR="006D58AF">
        <w:t xml:space="preserve"> ГОКа, комбинат находится на пуско-наладочных работах.</w:t>
      </w:r>
      <w:r w:rsidR="006D58AF" w:rsidRPr="006D58AF">
        <w:t xml:space="preserve"> </w:t>
      </w:r>
      <w:r w:rsidR="00EA0E12">
        <w:t>По  геологическому изучению участка  месторождения</w:t>
      </w:r>
      <w:r w:rsidR="006D58AF">
        <w:t xml:space="preserve"> з</w:t>
      </w:r>
      <w:r w:rsidR="00EA0E12" w:rsidRPr="00822C69">
        <w:t xml:space="preserve">апасы </w:t>
      </w:r>
      <w:r w:rsidR="00EA0E12">
        <w:t>составили 12997 тыс</w:t>
      </w:r>
      <w:proofErr w:type="gramStart"/>
      <w:r w:rsidR="00EA0E12">
        <w:t>.т</w:t>
      </w:r>
      <w:proofErr w:type="gramEnd"/>
      <w:r w:rsidR="00EA0E12">
        <w:t>онн, которые утверждены ФБУ «Государственная комиссия по запасам месторождений полезных ископаемых» в сентябре 2015 года</w:t>
      </w:r>
      <w:r w:rsidR="00EA0E12" w:rsidRPr="00822C69">
        <w:t>.</w:t>
      </w:r>
    </w:p>
    <w:p w:rsidR="006D58AF" w:rsidRDefault="00EA0E12" w:rsidP="00EA0E12">
      <w:pPr>
        <w:pStyle w:val="2"/>
        <w:widowControl w:val="0"/>
        <w:spacing w:after="0" w:line="240" w:lineRule="auto"/>
        <w:ind w:left="0" w:firstLine="708"/>
        <w:jc w:val="both"/>
      </w:pPr>
      <w:r>
        <w:t xml:space="preserve"> Прогнозная стоимость инвестиционного проекта составляет 7</w:t>
      </w:r>
      <w:r w:rsidR="006D58AF">
        <w:t>,6 млрд</w:t>
      </w:r>
      <w:proofErr w:type="gramStart"/>
      <w:r w:rsidR="006D58AF">
        <w:t>.</w:t>
      </w:r>
      <w:r>
        <w:t>р</w:t>
      </w:r>
      <w:proofErr w:type="gramEnd"/>
      <w:r>
        <w:t>ублей.</w:t>
      </w:r>
      <w:r w:rsidR="006D58AF">
        <w:t xml:space="preserve"> </w:t>
      </w:r>
    </w:p>
    <w:p w:rsidR="00EA0E12" w:rsidRDefault="006D58AF" w:rsidP="00EA0E12">
      <w:pPr>
        <w:pStyle w:val="2"/>
        <w:widowControl w:val="0"/>
        <w:spacing w:after="0" w:line="240" w:lineRule="auto"/>
        <w:ind w:left="0" w:firstLine="708"/>
        <w:jc w:val="both"/>
      </w:pPr>
      <w:r>
        <w:t>Планируется создание 180 новых рабочих мест (в настоящее время трудится 92 человека).</w:t>
      </w:r>
    </w:p>
    <w:p w:rsidR="006D58AF" w:rsidRDefault="006D58AF" w:rsidP="00EA0E12">
      <w:pPr>
        <w:pStyle w:val="2"/>
        <w:widowControl w:val="0"/>
        <w:spacing w:after="0" w:line="240" w:lineRule="auto"/>
        <w:ind w:left="0" w:firstLine="708"/>
        <w:jc w:val="both"/>
      </w:pPr>
      <w:r>
        <w:t>В дальнейшем планируется создать на базе ГОКа производство сферического и чешуйчатого графита</w:t>
      </w:r>
      <w:r w:rsidR="00FD2CC1">
        <w:t>.</w:t>
      </w:r>
    </w:p>
    <w:p w:rsidR="00EA0E12" w:rsidRDefault="00EA0E12" w:rsidP="00D228BA">
      <w:pPr>
        <w:jc w:val="both"/>
      </w:pPr>
      <w:r>
        <w:rPr>
          <w:b/>
        </w:rPr>
        <w:tab/>
      </w:r>
    </w:p>
    <w:p w:rsidR="00B641EE" w:rsidRDefault="00B641EE" w:rsidP="007B728B">
      <w:pPr>
        <w:jc w:val="center"/>
        <w:rPr>
          <w:b/>
        </w:rPr>
      </w:pPr>
      <w:r>
        <w:rPr>
          <w:b/>
        </w:rPr>
        <w:t>7. Финансы</w:t>
      </w:r>
    </w:p>
    <w:p w:rsidR="00B641EE" w:rsidRDefault="00B641EE" w:rsidP="007B728B">
      <w:pPr>
        <w:jc w:val="center"/>
        <w:rPr>
          <w:b/>
        </w:rPr>
      </w:pPr>
    </w:p>
    <w:p w:rsidR="00F1130A" w:rsidRDefault="00F1130A" w:rsidP="00F1130A">
      <w:pPr>
        <w:ind w:firstLine="709"/>
        <w:jc w:val="both"/>
      </w:pPr>
      <w:proofErr w:type="gramStart"/>
      <w:r w:rsidRPr="004F6EC2">
        <w:t>Формирование доходной части бюджета муниципального образования на 20</w:t>
      </w:r>
      <w:r>
        <w:t>25</w:t>
      </w:r>
      <w:r w:rsidRPr="004F6EC2">
        <w:t xml:space="preserve"> год и плановый период 20</w:t>
      </w:r>
      <w:r>
        <w:t>26</w:t>
      </w:r>
      <w:r w:rsidRPr="004F6EC2">
        <w:t xml:space="preserve"> и 20</w:t>
      </w:r>
      <w:r>
        <w:t>27</w:t>
      </w:r>
      <w:r w:rsidRPr="004F6EC2">
        <w:t xml:space="preserve"> годов  осуществлялось на основе прогноза социально-экономического развития муниципального образования до 202</w:t>
      </w:r>
      <w:r>
        <w:t>7</w:t>
      </w:r>
      <w:r w:rsidRPr="004F6EC2">
        <w:t xml:space="preserve"> года, основных направлениях налоговой и бюджетной политики на 20</w:t>
      </w:r>
      <w:r>
        <w:t>25</w:t>
      </w:r>
      <w:r w:rsidRPr="004F6EC2">
        <w:t xml:space="preserve"> год и на плановый период 20</w:t>
      </w:r>
      <w:r>
        <w:t>26</w:t>
      </w:r>
      <w:r w:rsidRPr="004F6EC2">
        <w:t xml:space="preserve"> и 20</w:t>
      </w:r>
      <w:r>
        <w:t>27</w:t>
      </w:r>
      <w:r w:rsidRPr="004F6EC2">
        <w:t xml:space="preserve"> годов и оценки поступлений доходов в </w:t>
      </w:r>
      <w:r w:rsidRPr="004F6EC2">
        <w:lastRenderedPageBreak/>
        <w:t>бюджет муниципального образования в 20</w:t>
      </w:r>
      <w:r>
        <w:t xml:space="preserve">24 </w:t>
      </w:r>
      <w:r w:rsidRPr="004F6EC2">
        <w:t>году.</w:t>
      </w:r>
      <w:proofErr w:type="gramEnd"/>
      <w:r w:rsidRPr="004F6EC2">
        <w:t xml:space="preserve"> В расчетах доходов бюджета учтены принятые и введенные в действие федеральные законы, предусматривающие внесение изменений и дополнений в налоговое законодательство начиная с 20</w:t>
      </w:r>
      <w:r>
        <w:t>25</w:t>
      </w:r>
      <w:r w:rsidRPr="004F6EC2">
        <w:t xml:space="preserve"> года.</w:t>
      </w:r>
    </w:p>
    <w:p w:rsidR="00F1130A" w:rsidRDefault="00F1130A" w:rsidP="00F1130A">
      <w:pPr>
        <w:ind w:firstLine="708"/>
        <w:jc w:val="both"/>
      </w:pPr>
      <w:r>
        <w:t>В расчетах прогноза по налоговым доходам учтены следующие основные показатели, характеризующие налоговую базу и влияющие на объем поступления налогов в бюджет муниципального образования:</w:t>
      </w:r>
    </w:p>
    <w:p w:rsidR="00F1130A" w:rsidRDefault="00F1130A" w:rsidP="00F1130A">
      <w:pPr>
        <w:ind w:firstLine="708"/>
        <w:jc w:val="both"/>
      </w:pPr>
      <w:r>
        <w:t>- по налогу на  доходы  физических  ли</w:t>
      </w:r>
      <w:proofErr w:type="gramStart"/>
      <w:r>
        <w:t>ц-</w:t>
      </w:r>
      <w:proofErr w:type="gramEnd"/>
      <w:r>
        <w:t xml:space="preserve"> динамика фактических поступлений по налогу, коэффициент, характеризующий динамику роста фонда заработной платы (8,7%) (показатели прогноза социально-экономического развития Еврейской автономной области);</w:t>
      </w:r>
    </w:p>
    <w:p w:rsidR="00F1130A" w:rsidRDefault="00F1130A" w:rsidP="00F1130A">
      <w:pPr>
        <w:ind w:firstLine="708"/>
        <w:jc w:val="both"/>
      </w:pPr>
      <w:r>
        <w:t>- единому сельскохозяйственному налогу, государственной пошлине по делам, рассматриваемым в судах общей юрисдикции, мировыми судьями (за исключением Верховного суда РФ), налогу, взимаемому с связи с применением патентной системы налогообложения, налог на добычу прочих полезных ископаемых, по доходам от уплаты акцизов на нефтепродукты  при прогнозировании учитывались предложения главного администратора доходо</w:t>
      </w:r>
      <w:proofErr w:type="gramStart"/>
      <w:r>
        <w:t>в-</w:t>
      </w:r>
      <w:proofErr w:type="gramEnd"/>
      <w:r>
        <w:t xml:space="preserve"> УФНС России по ЕАО; </w:t>
      </w:r>
    </w:p>
    <w:p w:rsidR="00F1130A" w:rsidRDefault="00F1130A" w:rsidP="00F1130A">
      <w:pPr>
        <w:ind w:firstLine="708"/>
        <w:jc w:val="both"/>
      </w:pPr>
      <w:r>
        <w:t xml:space="preserve">  При расчете прогноза поступлений по неналоговым доходам учтены следующие особенности:</w:t>
      </w:r>
    </w:p>
    <w:p w:rsidR="00F1130A" w:rsidRDefault="00F1130A" w:rsidP="00F1130A">
      <w:pPr>
        <w:ind w:firstLine="708"/>
        <w:jc w:val="both"/>
      </w:pPr>
      <w:r w:rsidRPr="00E6295A">
        <w:rPr>
          <w:b/>
        </w:rPr>
        <w:t xml:space="preserve">- </w:t>
      </w:r>
      <w:r w:rsidRPr="00A20E86">
        <w:t>по доходам от использования имущества, находящегося в государственной и муниципальной собственности</w:t>
      </w:r>
      <w:r>
        <w:t>, по доходам от продажи материальных и нематериальных активов</w:t>
      </w:r>
      <w:r w:rsidRPr="00A20E86">
        <w:t xml:space="preserve"> расчет произведен</w:t>
      </w:r>
      <w:r>
        <w:t xml:space="preserve"> главным администратором данных доходо</w:t>
      </w:r>
      <w:proofErr w:type="gramStart"/>
      <w:r>
        <w:t>в-</w:t>
      </w:r>
      <w:proofErr w:type="gramEnd"/>
      <w:r w:rsidRPr="00A20E86">
        <w:t xml:space="preserve"> комитетом по управлению муниципальным имуществом администрации муниципального района в соответствии с </w:t>
      </w:r>
      <w:r>
        <w:t>соответствующими нормативными актами;</w:t>
      </w:r>
    </w:p>
    <w:p w:rsidR="00F1130A" w:rsidRDefault="00F1130A" w:rsidP="00F1130A">
      <w:pPr>
        <w:ind w:firstLine="708"/>
        <w:jc w:val="both"/>
        <w:rPr>
          <w:b/>
          <w:bCs/>
        </w:rPr>
      </w:pPr>
      <w:r>
        <w:t>- при расчете платы за негативное воздействие на окружающую среду применялся метод-усреднение, который осуществлялся на основании усреднения годовых объемов доходов за 3 года</w:t>
      </w:r>
      <w:r>
        <w:rPr>
          <w:b/>
          <w:bCs/>
        </w:rPr>
        <w:t>;</w:t>
      </w:r>
    </w:p>
    <w:p w:rsidR="00F1130A" w:rsidRDefault="00F1130A" w:rsidP="00F1130A">
      <w:pPr>
        <w:ind w:firstLine="708"/>
        <w:jc w:val="both"/>
      </w:pPr>
      <w:r>
        <w:t>- по штрафам, санкциям, возмещениям ущерба – учитывались  поступления доходов в текущем году с применением коэффициента дефлятора на планируемый период.</w:t>
      </w:r>
    </w:p>
    <w:p w:rsidR="00F1130A" w:rsidRDefault="00F1130A" w:rsidP="00F1130A">
      <w:pPr>
        <w:jc w:val="center"/>
        <w:rPr>
          <w:b/>
        </w:rPr>
      </w:pPr>
    </w:p>
    <w:p w:rsidR="0093098C" w:rsidRPr="004A72A9" w:rsidRDefault="0093098C" w:rsidP="0093098C">
      <w:r w:rsidRPr="004A72A9">
        <w:rPr>
          <w:noProof/>
          <w:lang w:eastAsia="ru-RU"/>
        </w:rPr>
        <w:lastRenderedPageBreak/>
        <w:drawing>
          <wp:inline distT="0" distB="0" distL="0" distR="0">
            <wp:extent cx="5796501" cy="42062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800674" cy="4209268"/>
                    </a:xfrm>
                    <a:prstGeom prst="rect">
                      <a:avLst/>
                    </a:prstGeom>
                  </pic:spPr>
                </pic:pic>
              </a:graphicData>
            </a:graphic>
          </wp:inline>
        </w:drawing>
      </w:r>
    </w:p>
    <w:p w:rsidR="0093098C" w:rsidRPr="00A75BC8" w:rsidRDefault="0093098C" w:rsidP="0093098C">
      <w:pPr>
        <w:pStyle w:val="af1"/>
        <w:spacing w:before="0" w:beforeAutospacing="0" w:after="0" w:afterAutospacing="0"/>
        <w:ind w:firstLine="708"/>
        <w:jc w:val="both"/>
        <w:rPr>
          <w:bCs/>
          <w:sz w:val="28"/>
          <w:szCs w:val="28"/>
        </w:rPr>
      </w:pPr>
      <w:r w:rsidRPr="00A75BC8">
        <w:rPr>
          <w:sz w:val="28"/>
          <w:szCs w:val="28"/>
        </w:rPr>
        <w:t xml:space="preserve">В решение Собрания депутатов от 05.12.2022 № 231  «О бюджете муниципального образования «Октябрьский муниципальный район» на 2023 год и плановый период 2024-2025 годов» в течение года вносились  изменения девять раз. </w:t>
      </w:r>
      <w:r w:rsidRPr="00A75BC8">
        <w:rPr>
          <w:bCs/>
          <w:sz w:val="28"/>
          <w:szCs w:val="28"/>
        </w:rPr>
        <w:t>По состоянию на 01.01.2024 года уточненный бюджет муниципального образования  утвержден со следующими основными параметрами:</w:t>
      </w:r>
    </w:p>
    <w:p w:rsidR="0093098C" w:rsidRPr="00A75BC8" w:rsidRDefault="0093098C" w:rsidP="0093098C">
      <w:pPr>
        <w:pStyle w:val="af1"/>
        <w:spacing w:before="0" w:beforeAutospacing="0" w:after="0" w:afterAutospacing="0"/>
        <w:ind w:firstLine="708"/>
        <w:jc w:val="both"/>
        <w:rPr>
          <w:bCs/>
          <w:sz w:val="28"/>
          <w:szCs w:val="28"/>
        </w:rPr>
      </w:pPr>
      <w:r w:rsidRPr="00A75BC8">
        <w:rPr>
          <w:bCs/>
          <w:sz w:val="28"/>
          <w:szCs w:val="28"/>
        </w:rPr>
        <w:t>Доходы бюджета –545729,2 тыс. рублей, из них собственные доходы (налоговые и неналоговые)–</w:t>
      </w:r>
      <w:r w:rsidRPr="00A75BC8">
        <w:rPr>
          <w:sz w:val="28"/>
          <w:szCs w:val="28"/>
        </w:rPr>
        <w:t xml:space="preserve"> 102522,3</w:t>
      </w:r>
      <w:r w:rsidRPr="00A75BC8">
        <w:rPr>
          <w:bCs/>
          <w:sz w:val="28"/>
          <w:szCs w:val="28"/>
        </w:rPr>
        <w:t>тыс. рублей;</w:t>
      </w:r>
    </w:p>
    <w:p w:rsidR="0093098C" w:rsidRPr="00A75BC8" w:rsidRDefault="0093098C" w:rsidP="0093098C">
      <w:pPr>
        <w:pStyle w:val="af1"/>
        <w:spacing w:before="0" w:beforeAutospacing="0" w:after="0" w:afterAutospacing="0"/>
        <w:jc w:val="both"/>
        <w:rPr>
          <w:bCs/>
          <w:sz w:val="28"/>
          <w:szCs w:val="28"/>
        </w:rPr>
      </w:pPr>
      <w:r w:rsidRPr="00A75BC8">
        <w:rPr>
          <w:bCs/>
          <w:sz w:val="28"/>
          <w:szCs w:val="28"/>
        </w:rPr>
        <w:tab/>
        <w:t>расходы бюджета –  550875,6 тыс. рублей, из них без учета расходов за счет целевых межбюджетных трансфертов 264449,9 тыс. рублей;</w:t>
      </w:r>
    </w:p>
    <w:p w:rsidR="0093098C" w:rsidRPr="00A75BC8" w:rsidRDefault="0093098C" w:rsidP="0093098C">
      <w:pPr>
        <w:pStyle w:val="af1"/>
        <w:spacing w:before="0" w:beforeAutospacing="0" w:after="0" w:afterAutospacing="0"/>
        <w:ind w:firstLine="705"/>
        <w:jc w:val="both"/>
        <w:rPr>
          <w:sz w:val="28"/>
          <w:szCs w:val="28"/>
        </w:rPr>
      </w:pPr>
      <w:r w:rsidRPr="00A75BC8">
        <w:rPr>
          <w:bCs/>
          <w:sz w:val="28"/>
          <w:szCs w:val="28"/>
        </w:rPr>
        <w:t>дефицит -  5146,4 тыс. рублей.</w:t>
      </w:r>
    </w:p>
    <w:p w:rsidR="0093098C" w:rsidRPr="00A75BC8" w:rsidRDefault="0093098C" w:rsidP="0093098C">
      <w:pPr>
        <w:pStyle w:val="af1"/>
        <w:spacing w:before="0" w:beforeAutospacing="0" w:after="0" w:afterAutospacing="0"/>
        <w:ind w:firstLine="705"/>
        <w:jc w:val="both"/>
        <w:rPr>
          <w:sz w:val="28"/>
          <w:szCs w:val="28"/>
        </w:rPr>
      </w:pPr>
      <w:r w:rsidRPr="00A75BC8">
        <w:rPr>
          <w:sz w:val="28"/>
          <w:szCs w:val="28"/>
        </w:rPr>
        <w:t>Всего поступило доходов в бюджет муниципального образования «Октябрьский муниципальный район» с учетом безвозмездных поступлений по состоянию на 01.01.2024 в сумме 536489,5 тыс. рублей, при годовых плановых назначениях 545729,2 тыс. рублей или исполнение составило 98,3 процентов.</w:t>
      </w:r>
    </w:p>
    <w:p w:rsidR="0093098C" w:rsidRPr="0073583F" w:rsidRDefault="0093098C" w:rsidP="0093098C">
      <w:pPr>
        <w:pStyle w:val="af1"/>
        <w:spacing w:before="0" w:beforeAutospacing="0" w:after="0" w:afterAutospacing="0"/>
        <w:ind w:firstLine="708"/>
        <w:jc w:val="both"/>
        <w:rPr>
          <w:sz w:val="28"/>
          <w:szCs w:val="28"/>
        </w:rPr>
      </w:pPr>
      <w:r w:rsidRPr="008F0169">
        <w:rPr>
          <w:noProof/>
          <w:sz w:val="28"/>
          <w:szCs w:val="28"/>
        </w:rPr>
        <w:lastRenderedPageBreak/>
        <w:drawing>
          <wp:inline distT="0" distB="0" distL="0" distR="0">
            <wp:extent cx="5693134" cy="3427012"/>
            <wp:effectExtent l="0" t="0" r="317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697232" cy="3429479"/>
                    </a:xfrm>
                    <a:prstGeom prst="rect">
                      <a:avLst/>
                    </a:prstGeom>
                  </pic:spPr>
                </pic:pic>
              </a:graphicData>
            </a:graphic>
          </wp:inline>
        </w:drawing>
      </w:r>
      <w:r>
        <w:rPr>
          <w:sz w:val="28"/>
          <w:szCs w:val="28"/>
        </w:rPr>
        <w:tab/>
      </w:r>
      <w:r w:rsidRPr="0073583F">
        <w:rPr>
          <w:sz w:val="28"/>
          <w:szCs w:val="28"/>
        </w:rPr>
        <w:t xml:space="preserve">Исполнение по налоговым и неналоговым </w:t>
      </w:r>
      <w:r>
        <w:rPr>
          <w:sz w:val="28"/>
          <w:szCs w:val="28"/>
        </w:rPr>
        <w:t xml:space="preserve">доходам </w:t>
      </w:r>
      <w:r w:rsidRPr="0073583F">
        <w:rPr>
          <w:sz w:val="28"/>
          <w:szCs w:val="28"/>
        </w:rPr>
        <w:t>составило</w:t>
      </w:r>
      <w:r>
        <w:rPr>
          <w:sz w:val="28"/>
          <w:szCs w:val="28"/>
        </w:rPr>
        <w:t>93,1</w:t>
      </w:r>
      <w:r w:rsidRPr="0073583F">
        <w:rPr>
          <w:sz w:val="28"/>
          <w:szCs w:val="28"/>
        </w:rPr>
        <w:t xml:space="preserve">% или </w:t>
      </w:r>
      <w:r>
        <w:rPr>
          <w:sz w:val="28"/>
          <w:szCs w:val="28"/>
        </w:rPr>
        <w:t>95450,9</w:t>
      </w:r>
      <w:r w:rsidRPr="0073583F">
        <w:rPr>
          <w:sz w:val="28"/>
          <w:szCs w:val="28"/>
        </w:rPr>
        <w:t xml:space="preserve"> тыс. рублей</w:t>
      </w:r>
      <w:r>
        <w:rPr>
          <w:sz w:val="28"/>
          <w:szCs w:val="28"/>
        </w:rPr>
        <w:t xml:space="preserve"> при плане 102522,3тыс</w:t>
      </w:r>
      <w:proofErr w:type="gramStart"/>
      <w:r>
        <w:rPr>
          <w:sz w:val="28"/>
          <w:szCs w:val="28"/>
        </w:rPr>
        <w:t>.р</w:t>
      </w:r>
      <w:proofErr w:type="gramEnd"/>
      <w:r>
        <w:rPr>
          <w:sz w:val="28"/>
          <w:szCs w:val="28"/>
        </w:rPr>
        <w:t>ублей</w:t>
      </w:r>
      <w:r w:rsidRPr="0073583F">
        <w:rPr>
          <w:sz w:val="28"/>
          <w:szCs w:val="28"/>
        </w:rPr>
        <w:t>.</w:t>
      </w:r>
    </w:p>
    <w:p w:rsidR="0093098C" w:rsidRPr="0073583F" w:rsidRDefault="0093098C" w:rsidP="0093098C">
      <w:pPr>
        <w:ind w:firstLine="709"/>
        <w:jc w:val="both"/>
      </w:pPr>
      <w:r w:rsidRPr="0073583F">
        <w:t xml:space="preserve">Налоговых доходов поступило в бюджет на сумму </w:t>
      </w:r>
      <w:r>
        <w:t>38976,5</w:t>
      </w:r>
      <w:r w:rsidRPr="0073583F">
        <w:t xml:space="preserve"> тыс. рублей или  исполнение составило 97,</w:t>
      </w:r>
      <w:r>
        <w:t>9</w:t>
      </w:r>
      <w:r w:rsidRPr="0073583F">
        <w:t>%.</w:t>
      </w:r>
    </w:p>
    <w:p w:rsidR="0093098C" w:rsidRDefault="0093098C" w:rsidP="0093098C">
      <w:pPr>
        <w:ind w:firstLine="709"/>
        <w:jc w:val="both"/>
      </w:pPr>
      <w:r w:rsidRPr="0073583F">
        <w:t xml:space="preserve"> Неналоговых платежей поступило на сумму </w:t>
      </w:r>
      <w:r>
        <w:t xml:space="preserve">56474,40 </w:t>
      </w:r>
      <w:r w:rsidRPr="0073583F">
        <w:t xml:space="preserve">тыс. рублей, исполнение составило </w:t>
      </w:r>
      <w:r>
        <w:t>90,1</w:t>
      </w:r>
      <w:r w:rsidRPr="0073583F">
        <w:t xml:space="preserve">%. </w:t>
      </w:r>
    </w:p>
    <w:p w:rsidR="0093098C" w:rsidRPr="00A75BC8" w:rsidRDefault="0093098C" w:rsidP="0093098C">
      <w:pPr>
        <w:ind w:firstLine="709"/>
        <w:jc w:val="both"/>
      </w:pPr>
      <w:r w:rsidRPr="00267F28">
        <w:rPr>
          <w:noProof/>
          <w:lang w:eastAsia="ru-RU"/>
        </w:rPr>
        <w:drawing>
          <wp:inline distT="0" distB="0" distL="0" distR="0">
            <wp:extent cx="5724939" cy="45401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729061" cy="4543463"/>
                    </a:xfrm>
                    <a:prstGeom prst="rect">
                      <a:avLst/>
                    </a:prstGeom>
                  </pic:spPr>
                </pic:pic>
              </a:graphicData>
            </a:graphic>
          </wp:inline>
        </w:drawing>
      </w:r>
      <w:r>
        <w:rPr>
          <w:sz w:val="24"/>
          <w:szCs w:val="24"/>
        </w:rPr>
        <w:tab/>
      </w:r>
      <w:proofErr w:type="gramStart"/>
      <w:r w:rsidRPr="00A75BC8">
        <w:t xml:space="preserve">Основная часть налоговых доходов бюджета района обеспечена поступлением налога на доходы физических лиц, который составляет в объеме поступивших налоговых и неналоговых доходов 23,4%, Данного налога </w:t>
      </w:r>
      <w:r w:rsidRPr="00A75BC8">
        <w:lastRenderedPageBreak/>
        <w:t>поступило по состоянию на 01.01.2024 в сумме 22338,1 тыс. рублей или плановые назначения (22527 тыс. рублей) выполнены на 99,2%. По отношению к соответствующему периоду прошлого года поступления увеличились на сумму 1454,2 тыс. рублей или на</w:t>
      </w:r>
      <w:proofErr w:type="gramEnd"/>
      <w:r w:rsidRPr="00A75BC8">
        <w:t xml:space="preserve"> 7</w:t>
      </w:r>
      <w:r>
        <w:t>%</w:t>
      </w:r>
      <w:r w:rsidRPr="00A75BC8">
        <w:t xml:space="preserve">, за счет увеличения роста налогооблагаемой базы, в связи с увеличением минимального </w:t>
      </w:r>
      <w:proofErr w:type="gramStart"/>
      <w:r w:rsidRPr="00A75BC8">
        <w:t>размера оплаты труда</w:t>
      </w:r>
      <w:proofErr w:type="gramEnd"/>
      <w:r w:rsidRPr="00A75BC8">
        <w:t>. Темп роста составляет 107</w:t>
      </w:r>
      <w:r>
        <w:t>%</w:t>
      </w:r>
      <w:r w:rsidRPr="00A75BC8">
        <w:t>.</w:t>
      </w:r>
    </w:p>
    <w:p w:rsidR="0093098C" w:rsidRPr="00A75BC8" w:rsidRDefault="0093098C" w:rsidP="0093098C">
      <w:pPr>
        <w:ind w:firstLine="709"/>
        <w:jc w:val="both"/>
      </w:pPr>
      <w:r w:rsidRPr="00A75BC8">
        <w:t>Поступление налога на товары (работы, услуги), реализуемые на территории РФ в виде акцизов на нефтепродукты  по состоянию на 01.01.2024 составило 13392,9 тыс. рублей при годовом плане 13275,5 тыс</w:t>
      </w:r>
      <w:proofErr w:type="gramStart"/>
      <w:r w:rsidRPr="00A75BC8">
        <w:t>.р</w:t>
      </w:r>
      <w:proofErr w:type="gramEnd"/>
      <w:r w:rsidRPr="00A75BC8">
        <w:t>ублей, исполнение составило 100,9%. По отношению к соответствующему периоду прошлого года поступления по данному доходу увеличились на сумму 1740,7 тыс. рублей или на 14,9</w:t>
      </w:r>
      <w:r>
        <w:t>%</w:t>
      </w:r>
      <w:r w:rsidRPr="00A75BC8">
        <w:t xml:space="preserve">. </w:t>
      </w:r>
    </w:p>
    <w:p w:rsidR="0093098C" w:rsidRPr="00A75BC8" w:rsidRDefault="0093098C" w:rsidP="0093098C">
      <w:pPr>
        <w:ind w:firstLine="709"/>
        <w:jc w:val="both"/>
      </w:pPr>
      <w:r w:rsidRPr="00A75BC8">
        <w:t>Единого сельскохозяйственного налога поступило 1257,1 тыс. рублей, при годовом плане 2240 тыс. рублей, исполнение составило 56,1</w:t>
      </w:r>
      <w:r>
        <w:t>%</w:t>
      </w:r>
      <w:r w:rsidRPr="00A75BC8">
        <w:t>. По отношению к аналогичному периоду прошлого года данного налога поступило в текущем году меньше на 2921,6 тыс. рублей. Уменьшение поступлений по данному налогу связано со снижением налоговой базы на 2,5%, а также увеличением расходов на 33,3</w:t>
      </w:r>
      <w:r>
        <w:t>%</w:t>
      </w:r>
      <w:r w:rsidRPr="00A75BC8">
        <w:t xml:space="preserve"> от деятельности </w:t>
      </w:r>
      <w:proofErr w:type="spellStart"/>
      <w:r w:rsidRPr="00A75BC8">
        <w:t>сельхозтоваропроизводителей</w:t>
      </w:r>
      <w:proofErr w:type="spellEnd"/>
      <w:r w:rsidRPr="00A75BC8">
        <w:t xml:space="preserve"> в 2022 году, еще одной причиной уменьшения является снижение налоговой ставки, </w:t>
      </w:r>
      <w:proofErr w:type="gramStart"/>
      <w:r w:rsidRPr="00A75BC8">
        <w:t>согласно Закона</w:t>
      </w:r>
      <w:proofErr w:type="gramEnd"/>
      <w:r w:rsidRPr="00A75BC8">
        <w:t xml:space="preserve"> ЕАО от 25.05.2022 № 96-ОЗ на 50</w:t>
      </w:r>
      <w:r>
        <w:t>%</w:t>
      </w:r>
      <w:r w:rsidRPr="00A75BC8">
        <w:t>.</w:t>
      </w:r>
    </w:p>
    <w:p w:rsidR="0093098C" w:rsidRPr="00A75BC8" w:rsidRDefault="0093098C" w:rsidP="0093098C">
      <w:pPr>
        <w:ind w:firstLine="709"/>
        <w:jc w:val="both"/>
      </w:pPr>
      <w:r w:rsidRPr="00A75BC8">
        <w:t xml:space="preserve">Поступления по </w:t>
      </w:r>
      <w:r w:rsidR="00A53D7C" w:rsidRPr="00A75BC8">
        <w:t>налогу,</w:t>
      </w:r>
      <w:r w:rsidRPr="00A75BC8">
        <w:t xml:space="preserve"> взимаемому в связи с применением патентной системы налогообложения при годовом плане 310,0 тыс. рублей поступление составило 107,6 тыс. рублей, что меньше аналогичного периода прошлого года на 173,1 тыс. рублей, по причине уменьшения количества выданных патентов. </w:t>
      </w:r>
    </w:p>
    <w:p w:rsidR="0093098C" w:rsidRPr="00A75BC8" w:rsidRDefault="0093098C" w:rsidP="0093098C">
      <w:pPr>
        <w:ind w:firstLine="708"/>
        <w:jc w:val="both"/>
      </w:pPr>
      <w:r w:rsidRPr="00A75BC8">
        <w:t>Поступление по налогу на добычу полезных ископаемых составило 1045,7 тыс. рублей при годовом плане 586,0 тыс. рублей, исполнение составило 178,4</w:t>
      </w:r>
      <w:r>
        <w:t>%</w:t>
      </w:r>
      <w:r w:rsidRPr="00A75BC8">
        <w:t>, по отношению к соответствующему периоду прошлого года данного налога поступило на 351,0 тыс. рублей больше.</w:t>
      </w:r>
    </w:p>
    <w:p w:rsidR="0093098C" w:rsidRPr="00A75BC8" w:rsidRDefault="0093098C" w:rsidP="0093098C">
      <w:pPr>
        <w:jc w:val="both"/>
      </w:pPr>
      <w:r>
        <w:tab/>
      </w:r>
      <w:r w:rsidRPr="00A75BC8">
        <w:t>Государственной пошлины по делам, рассматриваемым в судах общей юрисдикции, мировыми судьями поступило 904,5 тыс. рублей при плане 880 тыс</w:t>
      </w:r>
      <w:proofErr w:type="gramStart"/>
      <w:r w:rsidRPr="00A75BC8">
        <w:t>.р</w:t>
      </w:r>
      <w:proofErr w:type="gramEnd"/>
      <w:r w:rsidRPr="00A75BC8">
        <w:t>ублей, исполнение 102,8%, данный доход имеет не постоянный характер поступления в бюджет района, по отношению к соответствующему периоду прошлого года данного дохода поступило меньше на 127,2 тыс. рублей. Темп роста по данному доходу в сравнении с аналогичным периодо</w:t>
      </w:r>
      <w:r>
        <w:t>м прошлого года составляет 87,7%</w:t>
      </w:r>
      <w:r w:rsidRPr="00A75BC8">
        <w:t>.</w:t>
      </w:r>
    </w:p>
    <w:p w:rsidR="0093098C" w:rsidRDefault="0093098C" w:rsidP="0093098C">
      <w:pPr>
        <w:jc w:val="both"/>
      </w:pPr>
      <w:r w:rsidRPr="00267F28">
        <w:rPr>
          <w:noProof/>
          <w:lang w:eastAsia="ru-RU"/>
        </w:rPr>
        <w:lastRenderedPageBreak/>
        <w:drawing>
          <wp:inline distT="0" distB="0" distL="0" distR="0">
            <wp:extent cx="5041127" cy="3427013"/>
            <wp:effectExtent l="0" t="0" r="762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044754" cy="3429479"/>
                    </a:xfrm>
                    <a:prstGeom prst="rect">
                      <a:avLst/>
                    </a:prstGeom>
                  </pic:spPr>
                </pic:pic>
              </a:graphicData>
            </a:graphic>
          </wp:inline>
        </w:drawing>
      </w:r>
    </w:p>
    <w:p w:rsidR="0093098C" w:rsidRDefault="0093098C" w:rsidP="0093098C">
      <w:pPr>
        <w:autoSpaceDE w:val="0"/>
        <w:ind w:firstLine="709"/>
        <w:jc w:val="both"/>
      </w:pPr>
      <w:proofErr w:type="gramStart"/>
      <w:r w:rsidRPr="00267F28">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поступило в бюджет в сумме 30811,1 тыс. рублей при годовом плане 32828  тыс. рублей, исполнение 93,9%. В сравнении с аналогичным</w:t>
      </w:r>
      <w:proofErr w:type="gramEnd"/>
      <w:r w:rsidRPr="00267F28">
        <w:t xml:space="preserve"> периодом прошлого года данного дохода поступило меньше на 1893,9 тыс. рублей, в связи с тем, что в 2022 году поступала задолженность прошлых лет.</w:t>
      </w:r>
    </w:p>
    <w:p w:rsidR="0093098C" w:rsidRDefault="0093098C" w:rsidP="0093098C">
      <w:pPr>
        <w:autoSpaceDE w:val="0"/>
        <w:ind w:firstLine="709"/>
        <w:jc w:val="both"/>
      </w:pPr>
      <w:proofErr w:type="gramStart"/>
      <w:r w:rsidRPr="00267F28">
        <w:t>Доходов, полученных в виде арендной платы, а также средства от продажи права на заключение договоров аренды за земли, находящиеся в собственности муниципальных районов поступило по состоянию на 01.01.2024 в сумме 13449,9 тыс. рублей при годовом плане 13683 тыс. рублей, исполнение 98,3</w:t>
      </w:r>
      <w:r>
        <w:t>%</w:t>
      </w:r>
      <w:r w:rsidRPr="00267F28">
        <w:t>. В сравнении с аналогичным периодом прошлого года данного дохода поступило больше на 2692,8 тыс. рублей.</w:t>
      </w:r>
      <w:proofErr w:type="gramEnd"/>
      <w:r w:rsidRPr="00267F28">
        <w:t xml:space="preserve"> Увеличение поступления по данным видам доходов по отношению </w:t>
      </w:r>
      <w:r w:rsidR="00A53D7C">
        <w:t>к</w:t>
      </w:r>
      <w:r w:rsidR="00A53D7C" w:rsidRPr="00A53D7C">
        <w:t xml:space="preserve"> </w:t>
      </w:r>
      <w:r w:rsidRPr="00267F28">
        <w:t>исполнению за 2022 год объясняется поступлением задолженности прошлых лет.</w:t>
      </w:r>
    </w:p>
    <w:p w:rsidR="0093098C" w:rsidRPr="00267F28" w:rsidRDefault="0093098C" w:rsidP="0093098C">
      <w:pPr>
        <w:autoSpaceDE w:val="0"/>
        <w:ind w:firstLine="709"/>
        <w:jc w:val="both"/>
      </w:pPr>
      <w:r w:rsidRPr="00267F28">
        <w:t xml:space="preserve"> Доходов от сдачи в аренду имущества, находящегося в собственности муниципального района поступило в сумме 1169,6 тыс. рублей при годовом плане </w:t>
      </w:r>
      <w:r>
        <w:t>1300 тыс. рублей, исполнение 90%</w:t>
      </w:r>
      <w:r w:rsidRPr="00267F28">
        <w:t>. По отношению к соответствующему периоду прошлого года данного дохода поступило меньше на 158,9 тыс. рублей, по данному виду доходов имеется задолженность.</w:t>
      </w:r>
    </w:p>
    <w:p w:rsidR="0093098C" w:rsidRPr="00267F28" w:rsidRDefault="0093098C" w:rsidP="0093098C">
      <w:pPr>
        <w:autoSpaceDE w:val="0"/>
        <w:ind w:firstLine="709"/>
        <w:jc w:val="both"/>
      </w:pPr>
      <w:r w:rsidRPr="00267F28">
        <w:t>Прочих доходов от использования имущества и прав, находящихся в государственной и муниципальной собственности поступило в бюджет района 221,2 тыс. рублей при годовом плане 80 тыс. рублей исполнение составило более 100 процентов. По отношению к соответствующему периоду прошлого года данного дохода поступило меньше на 5,8 тыс. рублей.</w:t>
      </w:r>
    </w:p>
    <w:p w:rsidR="0093098C" w:rsidRPr="00267F28" w:rsidRDefault="0093098C" w:rsidP="0093098C">
      <w:pPr>
        <w:autoSpaceDE w:val="0"/>
        <w:ind w:firstLine="709"/>
        <w:jc w:val="both"/>
      </w:pPr>
      <w:r w:rsidRPr="00267F28">
        <w:t>Платы за негативное воздействие на окружающую среду поступило 42,5 тыс. рублей при плане 289 тыс. рублей исполнение составило 14,7</w:t>
      </w:r>
      <w:r>
        <w:t>%</w:t>
      </w:r>
      <w:r w:rsidRPr="00267F28">
        <w:t xml:space="preserve">. По отношению к соответствующему периоду прошлого года данного дохода поступило меньше на 396,7 тыс. рублей. По данному платежу имеется задолженность теплоснабжающего предприятия.  </w:t>
      </w:r>
    </w:p>
    <w:p w:rsidR="0093098C" w:rsidRPr="00267F28" w:rsidRDefault="0093098C" w:rsidP="0093098C">
      <w:pPr>
        <w:autoSpaceDE w:val="0"/>
        <w:ind w:firstLine="709"/>
        <w:jc w:val="both"/>
      </w:pPr>
      <w:r w:rsidRPr="00267F28">
        <w:lastRenderedPageBreak/>
        <w:t>Доходы от оказания платных услуг (работ) получателями средств бюджетов муниципальных районов исполнены на 74,4</w:t>
      </w:r>
      <w:r>
        <w:t>%</w:t>
      </w:r>
      <w:r w:rsidRPr="00267F28">
        <w:t xml:space="preserve"> при годовом плане 9889,6 тыс. рублей исполнение составило 7358 тыс. рублей. По отношению к соответствующему периоду 2022 года данного дохода поступило больше на 617,1 тыс. рублей, основное увеличение связано с увеличением посещаемости детей в детских дошкольных учреждений.  </w:t>
      </w:r>
    </w:p>
    <w:p w:rsidR="0093098C" w:rsidRPr="00267F28" w:rsidRDefault="0093098C" w:rsidP="0093098C">
      <w:pPr>
        <w:autoSpaceDE w:val="0"/>
        <w:ind w:firstLine="709"/>
        <w:jc w:val="both"/>
      </w:pPr>
      <w:r w:rsidRPr="00267F28">
        <w:t>Доходы от реализации имущества, находящегося в ведении органов управления муниципальных районов выполнены на 24,9</w:t>
      </w:r>
      <w:r>
        <w:t>%, при плане 2730 тыс</w:t>
      </w:r>
      <w:proofErr w:type="gramStart"/>
      <w:r>
        <w:t>.р</w:t>
      </w:r>
      <w:proofErr w:type="gramEnd"/>
      <w:r>
        <w:t>ублей</w:t>
      </w:r>
      <w:r w:rsidR="00A53D7C">
        <w:t xml:space="preserve"> </w:t>
      </w:r>
      <w:r w:rsidRPr="00267F28">
        <w:t>исполнение составило 680,5 тыс. рублей. Плановые назначения по данному доходу были в течени</w:t>
      </w:r>
      <w:proofErr w:type="gramStart"/>
      <w:r w:rsidRPr="00267F28">
        <w:t>и</w:t>
      </w:r>
      <w:proofErr w:type="gramEnd"/>
      <w:r w:rsidRPr="00267F28">
        <w:t xml:space="preserve"> года увеличены в связи с объявлением аукционов по продаже объектов движимого и недвижимого имущества, торги признаны несостоявшимися по причине отсутствия зарегистрированных заявок.</w:t>
      </w:r>
    </w:p>
    <w:p w:rsidR="0093098C" w:rsidRPr="00267F28" w:rsidRDefault="0093098C" w:rsidP="0093098C">
      <w:pPr>
        <w:autoSpaceDE w:val="0"/>
        <w:ind w:firstLine="709"/>
        <w:jc w:val="both"/>
      </w:pPr>
      <w:r w:rsidRPr="00267F28">
        <w:t>Доходы от продажи земельных участков, государственная собственность на которые не разграничена и которые расположены в границах поселений исполнение составило более 100</w:t>
      </w:r>
      <w:r>
        <w:t>%</w:t>
      </w:r>
      <w:r w:rsidRPr="00267F28">
        <w:t xml:space="preserve"> при годовом плане 1524,2 тыс. рублей поступило 2051,1 тыс. рублей. </w:t>
      </w:r>
    </w:p>
    <w:p w:rsidR="0093098C" w:rsidRPr="00267F28" w:rsidRDefault="0093098C" w:rsidP="0093098C">
      <w:pPr>
        <w:ind w:firstLine="709"/>
        <w:jc w:val="both"/>
      </w:pPr>
      <w:r w:rsidRPr="00267F28">
        <w:t>По штрафным санкциям план выполнен на 152,8</w:t>
      </w:r>
      <w:r>
        <w:t>%</w:t>
      </w:r>
      <w:r w:rsidRPr="00267F28">
        <w:t>, поступление составило в сумме 565,2 тыс. рублей при плане 370 тыс. рублей.</w:t>
      </w:r>
    </w:p>
    <w:p w:rsidR="0093098C" w:rsidRPr="00A75BC8" w:rsidRDefault="0093098C" w:rsidP="0093098C">
      <w:pPr>
        <w:ind w:firstLine="708"/>
        <w:jc w:val="both"/>
      </w:pPr>
      <w:r w:rsidRPr="00267F28">
        <w:rPr>
          <w:noProof/>
          <w:lang w:eastAsia="ru-RU"/>
        </w:rPr>
        <w:drawing>
          <wp:inline distT="0" distB="0" distL="0" distR="0">
            <wp:extent cx="5239910" cy="3808674"/>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243682" cy="3811416"/>
                    </a:xfrm>
                    <a:prstGeom prst="rect">
                      <a:avLst/>
                    </a:prstGeom>
                  </pic:spPr>
                </pic:pic>
              </a:graphicData>
            </a:graphic>
          </wp:inline>
        </w:drawing>
      </w:r>
      <w:r>
        <w:rPr>
          <w:sz w:val="24"/>
          <w:szCs w:val="24"/>
        </w:rPr>
        <w:tab/>
      </w:r>
      <w:r w:rsidRPr="00A75BC8">
        <w:t xml:space="preserve">Безвозмездные поступления по состоянию на 01.01.2024  выполнены по отношению к годовым плановым назначениям на 99,5%, при годовом плане  443206,9 тыс. рублей, поступило в бюджет 441038,5 тыс. рублей. </w:t>
      </w:r>
    </w:p>
    <w:p w:rsidR="0093098C" w:rsidRPr="00A75BC8" w:rsidRDefault="0093098C" w:rsidP="0093098C">
      <w:pPr>
        <w:ind w:firstLine="708"/>
        <w:jc w:val="both"/>
      </w:pPr>
      <w:r w:rsidRPr="00A75BC8">
        <w:t>Дотаций бюджетам субъектов РФ и муниципальных образований   поступило в бюджет  муниципального образования в объеме – 156781,2 тыс. рублей, при годовом плане 156781,2 тыс</w:t>
      </w:r>
      <w:proofErr w:type="gramStart"/>
      <w:r w:rsidRPr="00A75BC8">
        <w:t>.р</w:t>
      </w:r>
      <w:proofErr w:type="gramEnd"/>
      <w:r w:rsidRPr="00A75BC8">
        <w:t xml:space="preserve">ублей, исполнение 100%: из них дотации на выравнивание бюджетной обеспеченности муниципальных районов поступило на сумму 147249,7 тыс. рублей, дотации бюджетам муниципальных районов на поддержку мер по обеспечению сбалансированности бюджетов на сумму 4511,4 тыс. рублей, дотации  на частичную компенсацию дополнительных расходов на повышение оплаты труда работников бюджетной сферы и иные цели на сумму 5020,1 тыс. рублей. </w:t>
      </w:r>
    </w:p>
    <w:p w:rsidR="0093098C" w:rsidRPr="00A75BC8" w:rsidRDefault="0093098C" w:rsidP="0093098C">
      <w:pPr>
        <w:ind w:firstLine="709"/>
        <w:jc w:val="both"/>
      </w:pPr>
      <w:proofErr w:type="gramStart"/>
      <w:r w:rsidRPr="00A75BC8">
        <w:lastRenderedPageBreak/>
        <w:t xml:space="preserve">В бюджет муниципального образования по состоянию на 01.01.2024 поступило субвенций в сумме 247798,1 тыс. рублей при годовом плане  249583,6тыс. рублей, или исполнение 99,3%. Не в полном </w:t>
      </w:r>
      <w:r w:rsidR="00A53D7C" w:rsidRPr="00A75BC8">
        <w:t>объеме,</w:t>
      </w:r>
      <w:r w:rsidRPr="00A75BC8">
        <w:t xml:space="preserve"> то есть менее 99,5</w:t>
      </w:r>
      <w:r>
        <w:t>%</w:t>
      </w:r>
      <w:r w:rsidRPr="00A75BC8">
        <w:t xml:space="preserve"> по отношению к годовым плановым назначениям поступили платежи в виде субвенции на реализацию закона ЕАО «О наделении органов местного самоуправления муниципальных районов, отдельными государственными полномочиями по предоставлению бесплатного</w:t>
      </w:r>
      <w:proofErr w:type="gramEnd"/>
      <w:r w:rsidRPr="00A75BC8">
        <w:t xml:space="preserve"> питания </w:t>
      </w:r>
      <w:proofErr w:type="gramStart"/>
      <w:r w:rsidRPr="00A75BC8">
        <w:t>обучающимся</w:t>
      </w:r>
      <w:proofErr w:type="gramEnd"/>
      <w:r w:rsidRPr="00A75BC8">
        <w:t xml:space="preserve"> в общеобразовательных организациях»;  в виде субвенции на компенсацию части платы, взимаемой с родителей за присмотр и уход за детьми, посещающими образовательные организации; субвенции на ежемесячное денежное вознаграждение за классное руководство; субвенции на организацию мероприятий при осуществлении деятельности по обращению с животными без владельцев. </w:t>
      </w:r>
    </w:p>
    <w:p w:rsidR="0093098C" w:rsidRPr="00A75BC8" w:rsidRDefault="0093098C" w:rsidP="0093098C">
      <w:pPr>
        <w:ind w:firstLine="709"/>
        <w:jc w:val="both"/>
      </w:pPr>
      <w:proofErr w:type="gramStart"/>
      <w:r w:rsidRPr="00A75BC8">
        <w:t>Субсидии поступило в бюджет муниципального образования в сумме 11547,7 тыс. рублей при годовом плане 11683,0 тыс. рублей, исполнение составило 98,8</w:t>
      </w:r>
      <w:r>
        <w:t>%</w:t>
      </w:r>
      <w:r w:rsidRPr="00A75BC8">
        <w:t>. Не в полном объеме по отношению к годовым плановым назначениям поступили платежи в виде субсидии  на организацию питания детей, обучающихся в муниципальных образовательных учреждениях, в период их круглосуточного пребывания в  трансферты</w:t>
      </w:r>
      <w:r>
        <w:t>,</w:t>
      </w:r>
      <w:r w:rsidRPr="00A75BC8">
        <w:t xml:space="preserve"> исполнение составило 99,4%</w:t>
      </w:r>
      <w:r>
        <w:t>. П</w:t>
      </w:r>
      <w:r w:rsidRPr="00A75BC8">
        <w:t>ри годовом плане 24884,1 тыс. рублей</w:t>
      </w:r>
      <w:proofErr w:type="gramEnd"/>
      <w:r w:rsidRPr="00A75BC8">
        <w:t xml:space="preserve"> исполнено 24740,7 тыс. рублей. Не в полном объеме поступили платежи на возмещение расходов, связанных с оказанием услуг по присмотру и уходу за детьми отдельных категорий граждан РФ в организациях, осуществляющих образовательную деятельность, реализующих образовательную программу дошкольного образования.</w:t>
      </w:r>
    </w:p>
    <w:p w:rsidR="0093098C" w:rsidRDefault="0093098C" w:rsidP="0093098C">
      <w:pPr>
        <w:ind w:firstLine="709"/>
        <w:jc w:val="both"/>
      </w:pPr>
      <w:r>
        <w:t xml:space="preserve">Основания </w:t>
      </w:r>
      <w:r w:rsidRPr="00A75BC8">
        <w:t xml:space="preserve">не поступления </w:t>
      </w:r>
      <w:proofErr w:type="gramStart"/>
      <w:r w:rsidRPr="00A75BC8">
        <w:t>в полном объеме безвозмездных поступлений связан</w:t>
      </w:r>
      <w:r>
        <w:t>ы</w:t>
      </w:r>
      <w:r w:rsidRPr="00A75BC8">
        <w:t xml:space="preserve">  с предоставлением главными распорядителями бюджетных средств муниципального района главным распорядителям областного бюджета заявок на финансирование в соответствии с фактической потребностью</w:t>
      </w:r>
      <w:proofErr w:type="gramEnd"/>
      <w:r w:rsidRPr="00A75BC8">
        <w:t xml:space="preserve"> (фактической численностью посещения детей образовательные учреждения).</w:t>
      </w:r>
    </w:p>
    <w:p w:rsidR="00F1130A" w:rsidRPr="00346861" w:rsidRDefault="00F1130A" w:rsidP="00F1130A">
      <w:pPr>
        <w:ind w:firstLine="708"/>
        <w:jc w:val="both"/>
      </w:pPr>
      <w:r w:rsidRPr="00346861">
        <w:t xml:space="preserve">Доходы бюджета с учетом безвозмездных поступлений прогнозируются </w:t>
      </w:r>
      <w:r>
        <w:t xml:space="preserve">в 2025 году </w:t>
      </w:r>
      <w:r w:rsidRPr="00346861">
        <w:t>в объеме 558951,8 тыс. рублей.</w:t>
      </w:r>
    </w:p>
    <w:p w:rsidR="00F1130A" w:rsidRPr="00346861" w:rsidRDefault="00F1130A" w:rsidP="00F1130A">
      <w:pPr>
        <w:ind w:firstLine="708"/>
        <w:jc w:val="both"/>
      </w:pPr>
      <w:r w:rsidRPr="00346861">
        <w:t xml:space="preserve">По сравнению с ожидаемым исполнением 2024 года прогнозируемые в 2025 году доходы снизятся на 265443,0 тыс. рублей, или на 32,2% за счет снижения объема неналоговых доходов и безвозмездных поступлений. </w:t>
      </w:r>
    </w:p>
    <w:p w:rsidR="00F1130A" w:rsidRPr="00ED1805" w:rsidRDefault="00F1130A" w:rsidP="00F1130A">
      <w:pPr>
        <w:ind w:firstLine="708"/>
        <w:jc w:val="both"/>
      </w:pPr>
      <w:r w:rsidRPr="00346861">
        <w:t>В структуре доходов бюджета муниципального образования прогнозируются поступления налоговых доходов в сумме 51203,6 тыс. рублей (9,2% от общего объема доходов), неналоговых доходов – в сумме 51005 тыс. рублей (9,1% от общего объема доходов), а также безвозмездные поступления – в сумме 456743,2 тыс. рублей (81,7 процента от общего объема доходов).</w:t>
      </w:r>
    </w:p>
    <w:p w:rsidR="00F1130A" w:rsidRPr="00346861" w:rsidRDefault="00F1130A" w:rsidP="00F1130A">
      <w:pPr>
        <w:ind w:firstLine="708"/>
        <w:jc w:val="both"/>
      </w:pPr>
      <w:r w:rsidRPr="00346861">
        <w:t>Поступление налоговых доходов в 2025 году прогнозируется в сумме 51203,6 тыс. рублей, что на 13,4 процента превышает прогноз ожидаемого исполнения налоговых доходов в 2024 году. Объем неналоговых доходов в 2025 году составит 51005 тыс. рублей, что меньше на 36075,4 тыс. рублей по отношению к ожидаемому исполнению 2024 года или на 41,4 процентов.</w:t>
      </w:r>
    </w:p>
    <w:p w:rsidR="00F1130A" w:rsidRPr="00FA3D56" w:rsidRDefault="00F1130A" w:rsidP="00F1130A">
      <w:pPr>
        <w:ind w:firstLine="708"/>
        <w:jc w:val="both"/>
      </w:pPr>
      <w:r w:rsidRPr="00346861">
        <w:t xml:space="preserve">Безвозмездные поступления на 2025 год прогнозируются в сумме 456743,2 тыс. рублей. После рассмотрения проекта закона «Об областном бюджете на 2025 год и на плановый период 2026-2027 годов» проект бюджета </w:t>
      </w:r>
      <w:r w:rsidRPr="00346861">
        <w:lastRenderedPageBreak/>
        <w:t>муниципального образования будет доработан с учетом уточненных объемов межбюджетных трансфертов из вышестоящих бюджетов.</w:t>
      </w:r>
      <w:r>
        <w:t xml:space="preserve"> </w:t>
      </w:r>
      <w:r w:rsidRPr="00FA3D56">
        <w:t xml:space="preserve"> </w:t>
      </w:r>
    </w:p>
    <w:p w:rsidR="00F1130A" w:rsidRDefault="00F1130A" w:rsidP="00F1130A">
      <w:pPr>
        <w:ind w:firstLine="709"/>
        <w:jc w:val="both"/>
      </w:pPr>
      <w:r>
        <w:t xml:space="preserve">Поступление налоговых доходов в 2025 году прогнозируется в сумме </w:t>
      </w:r>
      <w:r w:rsidRPr="005A73D6">
        <w:t>51203,6</w:t>
      </w:r>
      <w:r>
        <w:t xml:space="preserve"> тыс. рублей, что на 13,4 процента превышает прогноз ожидаемого исполнения налоговых доходов в 2024 году. Рост прогнозируется по всем основным налоговым источникам за исключением налога на добычу прочих полезных ископаемых, а также государственной пошлины по </w:t>
      </w:r>
      <w:proofErr w:type="gramStart"/>
      <w:r>
        <w:t>делам</w:t>
      </w:r>
      <w:proofErr w:type="gramEnd"/>
      <w:r>
        <w:t xml:space="preserve"> рассматриваемым в судах общей юрисдикции, мировыми судьями, которая имеет не постоянный характер поступлений.</w:t>
      </w:r>
    </w:p>
    <w:p w:rsidR="00F1130A" w:rsidRDefault="00F1130A" w:rsidP="00F1130A">
      <w:pPr>
        <w:ind w:firstLine="708"/>
        <w:jc w:val="both"/>
      </w:pPr>
      <w:r>
        <w:t>Объем неналоговых доходов в 2025 году составит 51005,0 тыс. рублей, что меньше ожидаемого исполнения по неналоговым доходам за 2024 год на 36075,4 тыс. рублей или на 41,4 процентов. Прогноз поступлений неналоговых доходов сформирован на основании расчетов представленных главными администраторами доходов бюджета муниципального образования в соответствии с утвержденными методиками прогнозирования доходов. Снижение поступлений неналоговых доходов прогнозируется по доходам, не имеющим постоянного характера поступлений, по платежам при пользовании природными ресурсами, доходам от оказания платных услуг, доходов от продажи материальных и нематериальных активов, штрафным санкциям.</w:t>
      </w:r>
    </w:p>
    <w:p w:rsidR="00F1130A" w:rsidRPr="00337B67" w:rsidRDefault="00F1130A" w:rsidP="00F1130A">
      <w:pPr>
        <w:ind w:firstLine="708"/>
        <w:jc w:val="both"/>
      </w:pPr>
      <w:r w:rsidRPr="00337B67">
        <w:t>На 202</w:t>
      </w:r>
      <w:r>
        <w:t>6</w:t>
      </w:r>
      <w:r w:rsidRPr="00337B67">
        <w:t xml:space="preserve"> год доходы бюджета муниципального образования запланированы в объеме </w:t>
      </w:r>
      <w:r>
        <w:t>489457,8</w:t>
      </w:r>
      <w:r>
        <w:rPr>
          <w:b/>
        </w:rPr>
        <w:t xml:space="preserve"> </w:t>
      </w:r>
      <w:r w:rsidRPr="00337B67">
        <w:t xml:space="preserve">тыс. рублей с </w:t>
      </w:r>
      <w:r>
        <w:t>уменьшением</w:t>
      </w:r>
      <w:r w:rsidRPr="00337B67">
        <w:t xml:space="preserve"> к прогнозу 20</w:t>
      </w:r>
      <w:r>
        <w:t>25</w:t>
      </w:r>
      <w:r w:rsidRPr="00337B67">
        <w:t xml:space="preserve"> года на </w:t>
      </w:r>
      <w:r>
        <w:t>69494</w:t>
      </w:r>
      <w:r w:rsidRPr="00337B67">
        <w:t xml:space="preserve"> тыс. рублей, или на </w:t>
      </w:r>
      <w:r>
        <w:t xml:space="preserve">12,4 </w:t>
      </w:r>
      <w:r w:rsidRPr="00337B67">
        <w:t>процентов. В 202</w:t>
      </w:r>
      <w:r>
        <w:t>7</w:t>
      </w:r>
      <w:r w:rsidRPr="00337B67">
        <w:t xml:space="preserve"> году прогноз доходов бюджета муниципального образования составил </w:t>
      </w:r>
      <w:r>
        <w:t>544231</w:t>
      </w:r>
      <w:r w:rsidRPr="00337B67">
        <w:t xml:space="preserve"> тыс. рублей с </w:t>
      </w:r>
      <w:r>
        <w:t xml:space="preserve">увеличением </w:t>
      </w:r>
      <w:r w:rsidRPr="00337B67">
        <w:t>к планируемому объему 202</w:t>
      </w:r>
      <w:r>
        <w:t>6</w:t>
      </w:r>
      <w:r w:rsidRPr="00337B67">
        <w:t xml:space="preserve"> года на</w:t>
      </w:r>
      <w:r>
        <w:t xml:space="preserve"> 54773,2 </w:t>
      </w:r>
      <w:r w:rsidRPr="00337B67">
        <w:t xml:space="preserve">тыс. рублей, или на </w:t>
      </w:r>
      <w:r>
        <w:t xml:space="preserve">11,2 </w:t>
      </w:r>
      <w:r w:rsidRPr="00337B67">
        <w:t>процентов.</w:t>
      </w:r>
    </w:p>
    <w:p w:rsidR="00F1130A" w:rsidRDefault="00F1130A" w:rsidP="00F1130A">
      <w:pPr>
        <w:ind w:firstLine="708"/>
        <w:jc w:val="both"/>
      </w:pPr>
      <w:r>
        <w:t xml:space="preserve">В структуре доходов бюджета муниципального образования наибольший удельный вес занимают безвозмездные поступления. За период 2025-2027 годов поступления по налоговым доходам увеличатся на 25,9 %. Неналоговые доходы </w:t>
      </w:r>
      <w:proofErr w:type="gramStart"/>
      <w:r>
        <w:t>имеют непостоянный характер поступлений в среднем за три прогнозируемых года удельный вес составит</w:t>
      </w:r>
      <w:proofErr w:type="gramEnd"/>
      <w:r>
        <w:t xml:space="preserve"> 9,3 процентов.</w:t>
      </w:r>
    </w:p>
    <w:p w:rsidR="00F1130A" w:rsidRDefault="00F1130A" w:rsidP="00F1130A">
      <w:pPr>
        <w:ind w:firstLine="708"/>
        <w:jc w:val="both"/>
      </w:pPr>
      <w:r>
        <w:t xml:space="preserve">Доходы бюджета муниципального образования по безвозмездным поступлениям учтены в объеме:  дотация на выравнивание уровня бюджетной обеспеченности запланировано на 2025 год в сумме 182506,2 тыс. рублей, на 2026 год -138278,6 тыс. рублей, на 2027 год-152039,2 тыс. рублей; дотация на поддержку мер по обеспечению сбалансированности бюджетов запланировано на 2025 год -4546,3 тыс. рублей, 2026 год-8618,2 тыс. рублей, 2027год-363,7 тыс. рублей. </w:t>
      </w:r>
    </w:p>
    <w:p w:rsidR="00F1130A" w:rsidRPr="00A75BC8" w:rsidRDefault="00F1130A" w:rsidP="0093098C">
      <w:pPr>
        <w:ind w:firstLine="709"/>
        <w:jc w:val="both"/>
      </w:pPr>
    </w:p>
    <w:p w:rsidR="0093098C" w:rsidRPr="006D1A2A" w:rsidRDefault="0093098C" w:rsidP="0093098C">
      <w:pPr>
        <w:jc w:val="both"/>
      </w:pPr>
      <w:r w:rsidRPr="00267F28">
        <w:rPr>
          <w:noProof/>
          <w:lang w:eastAsia="ru-RU"/>
        </w:rPr>
        <w:lastRenderedPageBreak/>
        <w:drawing>
          <wp:inline distT="0" distB="0" distL="0" distR="0">
            <wp:extent cx="5247861" cy="391204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251637" cy="3914857"/>
                    </a:xfrm>
                    <a:prstGeom prst="rect">
                      <a:avLst/>
                    </a:prstGeom>
                  </pic:spPr>
                </pic:pic>
              </a:graphicData>
            </a:graphic>
          </wp:inline>
        </w:drawing>
      </w:r>
      <w:r>
        <w:tab/>
      </w:r>
      <w:r w:rsidRPr="006D1A2A">
        <w:t>Расходование средств бюджетными  учреждениями и организациями  производилось в соответствии со сводной бюджетной росписью бюджета муниципального образования на 2023 год и с учетом выполнения доходной части бюджета муниципального образования и поступлений из  источников внутреннего финансирования дефицита бюджета муниципального района.</w:t>
      </w:r>
      <w:r>
        <w:tab/>
      </w:r>
      <w:r w:rsidRPr="006D1A2A">
        <w:t>Расходы местного бюджета исполнены на 95,7%</w:t>
      </w:r>
      <w:r>
        <w:t>,</w:t>
      </w:r>
      <w:r w:rsidRPr="006D1A2A">
        <w:t xml:space="preserve"> при уточненном плане 550875,6 тыс. рублей исполнение составило 527513,0 тыс. рублей.</w:t>
      </w:r>
    </w:p>
    <w:p w:rsidR="0093098C" w:rsidRPr="006D1A2A" w:rsidRDefault="0093098C" w:rsidP="0093098C">
      <w:pPr>
        <w:pStyle w:val="af1"/>
        <w:spacing w:before="0" w:beforeAutospacing="0" w:after="0" w:afterAutospacing="0"/>
        <w:ind w:firstLine="708"/>
        <w:jc w:val="both"/>
        <w:rPr>
          <w:sz w:val="28"/>
          <w:szCs w:val="28"/>
        </w:rPr>
      </w:pPr>
      <w:r w:rsidRPr="006D1A2A">
        <w:rPr>
          <w:sz w:val="28"/>
          <w:szCs w:val="28"/>
        </w:rPr>
        <w:t>По сравнению с первоначальным планом, который составлял 368322,3 тыс. рублей</w:t>
      </w:r>
      <w:r>
        <w:rPr>
          <w:sz w:val="28"/>
          <w:szCs w:val="28"/>
        </w:rPr>
        <w:t>,</w:t>
      </w:r>
      <w:r w:rsidRPr="006D1A2A">
        <w:rPr>
          <w:sz w:val="28"/>
          <w:szCs w:val="28"/>
        </w:rPr>
        <w:t xml:space="preserve"> по состоянию на 01.01.2024 год расходы увеличились на 182553,3 тыс. рублей. </w:t>
      </w:r>
    </w:p>
    <w:p w:rsidR="0093098C" w:rsidRDefault="0093098C" w:rsidP="0093098C">
      <w:pPr>
        <w:pStyle w:val="af1"/>
        <w:spacing w:before="0" w:beforeAutospacing="0" w:after="0" w:afterAutospacing="0"/>
        <w:ind w:firstLine="708"/>
        <w:jc w:val="both"/>
        <w:rPr>
          <w:sz w:val="28"/>
          <w:szCs w:val="28"/>
        </w:rPr>
      </w:pPr>
      <w:r w:rsidRPr="006D1A2A">
        <w:rPr>
          <w:sz w:val="28"/>
          <w:szCs w:val="28"/>
        </w:rPr>
        <w:t>Увеличение расходов связано с дополнительным выделением из  областного бюджета местному бюджету межбюджетных трансфертов, имеющих целевое назначение в сумме 160440,6 тыс. рублей, а также за счет остатка средств бюджета, который сложился по состоянию на 01.01.2023 в сумме 22112,7  тыс. рублей.</w:t>
      </w:r>
    </w:p>
    <w:p w:rsidR="0093098C" w:rsidRDefault="0093098C" w:rsidP="0093098C">
      <w:pPr>
        <w:pStyle w:val="af1"/>
        <w:spacing w:before="0" w:beforeAutospacing="0" w:after="0" w:afterAutospacing="0"/>
        <w:ind w:firstLine="708"/>
        <w:jc w:val="both"/>
        <w:rPr>
          <w:sz w:val="28"/>
          <w:szCs w:val="28"/>
        </w:rPr>
      </w:pPr>
    </w:p>
    <w:p w:rsidR="0093098C" w:rsidRPr="00A75BC8" w:rsidRDefault="0093098C" w:rsidP="0093098C">
      <w:pPr>
        <w:pStyle w:val="af1"/>
        <w:spacing w:before="0" w:beforeAutospacing="0" w:after="0" w:afterAutospacing="0"/>
        <w:ind w:firstLine="708"/>
        <w:jc w:val="both"/>
        <w:rPr>
          <w:sz w:val="28"/>
          <w:szCs w:val="28"/>
        </w:rPr>
      </w:pPr>
      <w:r w:rsidRPr="006D1A2A">
        <w:rPr>
          <w:noProof/>
          <w:sz w:val="28"/>
          <w:szCs w:val="28"/>
        </w:rPr>
        <w:lastRenderedPageBreak/>
        <w:drawing>
          <wp:inline distT="0" distB="0" distL="0" distR="0">
            <wp:extent cx="4569349" cy="3228230"/>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4572638" cy="3230554"/>
                    </a:xfrm>
                    <a:prstGeom prst="rect">
                      <a:avLst/>
                    </a:prstGeom>
                  </pic:spPr>
                </pic:pic>
              </a:graphicData>
            </a:graphic>
          </wp:inline>
        </w:drawing>
      </w:r>
      <w:r>
        <w:rPr>
          <w:sz w:val="28"/>
          <w:szCs w:val="28"/>
        </w:rPr>
        <w:tab/>
      </w:r>
      <w:r w:rsidRPr="00A75BC8">
        <w:rPr>
          <w:sz w:val="28"/>
          <w:szCs w:val="28"/>
        </w:rPr>
        <w:t>Муниципальный долг по состоянию на 01.01.202</w:t>
      </w:r>
      <w:r w:rsidRPr="008B1AAC">
        <w:rPr>
          <w:sz w:val="28"/>
          <w:szCs w:val="28"/>
        </w:rPr>
        <w:t>4</w:t>
      </w:r>
      <w:r w:rsidRPr="00A75BC8">
        <w:rPr>
          <w:sz w:val="28"/>
          <w:szCs w:val="28"/>
        </w:rPr>
        <w:t xml:space="preserve"> год составил 68094,2 тыс. рублей.</w:t>
      </w:r>
    </w:p>
    <w:p w:rsidR="0093098C" w:rsidRPr="00A75BC8" w:rsidRDefault="0093098C" w:rsidP="0093098C">
      <w:pPr>
        <w:pStyle w:val="af1"/>
        <w:spacing w:before="0" w:beforeAutospacing="0" w:after="0" w:afterAutospacing="0"/>
        <w:ind w:firstLine="708"/>
        <w:jc w:val="both"/>
        <w:rPr>
          <w:sz w:val="28"/>
          <w:szCs w:val="28"/>
        </w:rPr>
      </w:pPr>
    </w:p>
    <w:p w:rsidR="0093098C" w:rsidRDefault="0093098C" w:rsidP="0093098C">
      <w:pPr>
        <w:pStyle w:val="af1"/>
        <w:spacing w:before="0" w:beforeAutospacing="0" w:after="0" w:afterAutospacing="0"/>
        <w:ind w:firstLine="708"/>
        <w:jc w:val="both"/>
      </w:pPr>
      <w:r w:rsidRPr="006D1A2A">
        <w:rPr>
          <w:noProof/>
        </w:rPr>
        <w:drawing>
          <wp:inline distT="0" distB="0" distL="0" distR="0">
            <wp:extent cx="4572638" cy="342947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572638" cy="3429479"/>
                    </a:xfrm>
                    <a:prstGeom prst="rect">
                      <a:avLst/>
                    </a:prstGeom>
                  </pic:spPr>
                </pic:pic>
              </a:graphicData>
            </a:graphic>
          </wp:inline>
        </w:drawing>
      </w:r>
    </w:p>
    <w:p w:rsidR="0093098C" w:rsidRPr="004C4221" w:rsidRDefault="0093098C" w:rsidP="0093098C">
      <w:pPr>
        <w:pStyle w:val="af1"/>
        <w:spacing w:before="0" w:beforeAutospacing="0" w:after="0" w:afterAutospacing="0"/>
        <w:ind w:firstLine="708"/>
        <w:jc w:val="both"/>
        <w:rPr>
          <w:sz w:val="28"/>
          <w:szCs w:val="28"/>
        </w:rPr>
      </w:pPr>
      <w:r w:rsidRPr="004C4221">
        <w:rPr>
          <w:sz w:val="28"/>
          <w:szCs w:val="28"/>
        </w:rPr>
        <w:t>В 2023 году была возвращена в областной бюджет задолженность по бюджетным кредитам в сумме  16966,3тыс. рублей.</w:t>
      </w:r>
    </w:p>
    <w:p w:rsidR="0093098C" w:rsidRPr="004C4221" w:rsidRDefault="0093098C" w:rsidP="0093098C">
      <w:pPr>
        <w:pStyle w:val="af1"/>
        <w:spacing w:before="0" w:beforeAutospacing="0" w:after="0" w:afterAutospacing="0"/>
        <w:ind w:firstLine="708"/>
        <w:jc w:val="both"/>
        <w:rPr>
          <w:sz w:val="28"/>
          <w:szCs w:val="28"/>
        </w:rPr>
      </w:pPr>
      <w:r w:rsidRPr="004C4221">
        <w:rPr>
          <w:sz w:val="28"/>
          <w:szCs w:val="28"/>
        </w:rPr>
        <w:t>По состоянию на 01.01.2023 просроченная кредиторская задолженность составила  13314,9  тыс. рублей, из которых по страховым взносам в сум</w:t>
      </w:r>
      <w:r>
        <w:rPr>
          <w:sz w:val="28"/>
          <w:szCs w:val="28"/>
        </w:rPr>
        <w:t>м</w:t>
      </w:r>
      <w:r w:rsidRPr="004C4221">
        <w:rPr>
          <w:sz w:val="28"/>
          <w:szCs w:val="28"/>
        </w:rPr>
        <w:t>е 6824,8 тыс. рублей,</w:t>
      </w:r>
      <w:r w:rsidR="00A53D7C">
        <w:rPr>
          <w:sz w:val="28"/>
          <w:szCs w:val="28"/>
        </w:rPr>
        <w:t xml:space="preserve"> </w:t>
      </w:r>
      <w:r w:rsidRPr="004C4221">
        <w:rPr>
          <w:sz w:val="28"/>
          <w:szCs w:val="28"/>
        </w:rPr>
        <w:t>по оплате за коммунальные услуги в сумме 503,9 тыс. рублей. Наличие кредиторской задолженности обусловлено:</w:t>
      </w:r>
    </w:p>
    <w:p w:rsidR="0093098C" w:rsidRPr="004C4221" w:rsidRDefault="0093098C" w:rsidP="0093098C">
      <w:pPr>
        <w:pStyle w:val="af1"/>
        <w:spacing w:before="0" w:beforeAutospacing="0" w:after="0" w:afterAutospacing="0"/>
        <w:ind w:firstLine="708"/>
        <w:jc w:val="both"/>
        <w:rPr>
          <w:sz w:val="28"/>
          <w:szCs w:val="28"/>
        </w:rPr>
      </w:pPr>
      <w:r>
        <w:rPr>
          <w:sz w:val="28"/>
          <w:szCs w:val="28"/>
        </w:rPr>
        <w:t>- н</w:t>
      </w:r>
      <w:r w:rsidRPr="004C4221">
        <w:rPr>
          <w:sz w:val="28"/>
          <w:szCs w:val="28"/>
        </w:rPr>
        <w:t>есбалансированностью бюджета муниципального образования, связанной с  не поступлением собственных доходов в полном объеме в сумме 2295,1 тыс. рублей  и увеличению расходов, в связи с увеличением МРОТ и повышением оплаты труда отдельных категорий работников, предусмотренных указами Президента РФ в 2023 году;</w:t>
      </w:r>
    </w:p>
    <w:p w:rsidR="0093098C" w:rsidRPr="004C4221" w:rsidRDefault="0093098C" w:rsidP="0093098C">
      <w:pPr>
        <w:pStyle w:val="af1"/>
        <w:spacing w:before="0" w:beforeAutospacing="0" w:after="0" w:afterAutospacing="0"/>
        <w:ind w:firstLine="708"/>
        <w:jc w:val="both"/>
        <w:rPr>
          <w:sz w:val="28"/>
          <w:szCs w:val="28"/>
        </w:rPr>
      </w:pPr>
      <w:r>
        <w:rPr>
          <w:sz w:val="28"/>
          <w:szCs w:val="28"/>
        </w:rPr>
        <w:t>- п</w:t>
      </w:r>
      <w:r w:rsidRPr="004C4221">
        <w:rPr>
          <w:sz w:val="28"/>
          <w:szCs w:val="28"/>
        </w:rPr>
        <w:t xml:space="preserve">огашение просроченной кредиторской задолженности прошлых лет за счет плановых назначений на 2023 год. Уплата штрафов и пеней за </w:t>
      </w:r>
      <w:r w:rsidRPr="004C4221">
        <w:rPr>
          <w:sz w:val="28"/>
          <w:szCs w:val="28"/>
        </w:rPr>
        <w:lastRenderedPageBreak/>
        <w:t>неисполнение решений суда, по причине дополнительных ист</w:t>
      </w:r>
      <w:r>
        <w:rPr>
          <w:sz w:val="28"/>
          <w:szCs w:val="28"/>
        </w:rPr>
        <w:t>очников дохода на их исполнение;</w:t>
      </w:r>
    </w:p>
    <w:p w:rsidR="0093098C" w:rsidRPr="004C4221" w:rsidRDefault="0093098C" w:rsidP="0093098C">
      <w:pPr>
        <w:pStyle w:val="af1"/>
        <w:spacing w:before="0" w:beforeAutospacing="0" w:after="0" w:afterAutospacing="0"/>
        <w:ind w:firstLine="708"/>
        <w:jc w:val="both"/>
        <w:rPr>
          <w:sz w:val="28"/>
          <w:szCs w:val="28"/>
        </w:rPr>
      </w:pPr>
      <w:r>
        <w:rPr>
          <w:sz w:val="28"/>
          <w:szCs w:val="28"/>
        </w:rPr>
        <w:t>- в</w:t>
      </w:r>
      <w:r w:rsidRPr="004C4221">
        <w:rPr>
          <w:sz w:val="28"/>
          <w:szCs w:val="28"/>
        </w:rPr>
        <w:t xml:space="preserve">ыполнением муниципальным образованием обязательств по возврату бюджетных кредитов в областной бюджет за счет уменьшения финансирования по принятым обязательствам бюджетными и казенными учреждениями, по причине, отсутствия дополнительных </w:t>
      </w:r>
      <w:proofErr w:type="gramStart"/>
      <w:r w:rsidRPr="004C4221">
        <w:rPr>
          <w:sz w:val="28"/>
          <w:szCs w:val="28"/>
        </w:rPr>
        <w:t>источников финансирования дефицита бюджета муниципального образования</w:t>
      </w:r>
      <w:proofErr w:type="gramEnd"/>
      <w:r w:rsidRPr="004C4221">
        <w:rPr>
          <w:sz w:val="28"/>
          <w:szCs w:val="28"/>
        </w:rPr>
        <w:t>.</w:t>
      </w:r>
    </w:p>
    <w:p w:rsidR="0093098C" w:rsidRPr="004C4221" w:rsidRDefault="0093098C" w:rsidP="0093098C">
      <w:pPr>
        <w:pStyle w:val="af1"/>
        <w:spacing w:before="0" w:beforeAutospacing="0" w:after="0" w:afterAutospacing="0"/>
        <w:ind w:firstLine="708"/>
        <w:jc w:val="both"/>
        <w:rPr>
          <w:sz w:val="28"/>
          <w:szCs w:val="28"/>
        </w:rPr>
      </w:pPr>
      <w:r w:rsidRPr="004C4221">
        <w:rPr>
          <w:sz w:val="28"/>
          <w:szCs w:val="28"/>
        </w:rPr>
        <w:t xml:space="preserve">Использование средств резервного фонда администрации муниципального района производится в соответствии с Положением о порядке </w:t>
      </w:r>
      <w:proofErr w:type="gramStart"/>
      <w:r w:rsidRPr="004C4221">
        <w:rPr>
          <w:sz w:val="28"/>
          <w:szCs w:val="28"/>
        </w:rPr>
        <w:t>использования средств резервного фонда администрации муниципального района  муниципального</w:t>
      </w:r>
      <w:proofErr w:type="gramEnd"/>
      <w:r w:rsidRPr="004C4221">
        <w:rPr>
          <w:sz w:val="28"/>
          <w:szCs w:val="28"/>
        </w:rPr>
        <w:t xml:space="preserve"> образования «Октябрьский муниципальный район» ЕАО от 05.05.2010 №128.</w:t>
      </w:r>
    </w:p>
    <w:p w:rsidR="0093098C" w:rsidRPr="004C4221" w:rsidRDefault="0093098C" w:rsidP="0093098C">
      <w:pPr>
        <w:ind w:firstLine="708"/>
        <w:jc w:val="both"/>
      </w:pPr>
      <w:r w:rsidRPr="004C4221">
        <w:t>В бюджете муниципального образования на 2023 год резервный фонд сформирован в сумме 219,5 тыс</w:t>
      </w:r>
      <w:proofErr w:type="gramStart"/>
      <w:r w:rsidRPr="004C4221">
        <w:t>.р</w:t>
      </w:r>
      <w:proofErr w:type="gramEnd"/>
      <w:r w:rsidRPr="004C4221">
        <w:t>ублей. Распределен по состоянию на 01.01.2024 в сумме 29,0 тыс</w:t>
      </w:r>
      <w:proofErr w:type="gramStart"/>
      <w:r w:rsidRPr="004C4221">
        <w:t>.р</w:t>
      </w:r>
      <w:proofErr w:type="gramEnd"/>
      <w:r w:rsidRPr="004C4221">
        <w:t>ублей, в том числе:</w:t>
      </w:r>
    </w:p>
    <w:p w:rsidR="0093098C" w:rsidRPr="004C4221" w:rsidRDefault="0093098C" w:rsidP="0093098C">
      <w:pPr>
        <w:jc w:val="both"/>
      </w:pPr>
      <w:r w:rsidRPr="004C4221">
        <w:tab/>
        <w:t>- на выплату премии главы в связи с профессиональными праздниками, юбилейными датами – 29,0 тыс</w:t>
      </w:r>
      <w:proofErr w:type="gramStart"/>
      <w:r w:rsidRPr="004C4221">
        <w:t>.р</w:t>
      </w:r>
      <w:proofErr w:type="gramEnd"/>
      <w:r w:rsidRPr="004C4221">
        <w:t>ублей;</w:t>
      </w:r>
    </w:p>
    <w:p w:rsidR="00E86CA8" w:rsidRPr="00EF1CAC" w:rsidRDefault="00E86CA8" w:rsidP="00E86CA8">
      <w:pPr>
        <w:pStyle w:val="af1"/>
        <w:spacing w:before="0" w:beforeAutospacing="0" w:after="0" w:afterAutospacing="0"/>
        <w:ind w:firstLine="708"/>
        <w:jc w:val="both"/>
        <w:rPr>
          <w:color w:val="000000"/>
          <w:sz w:val="28"/>
          <w:szCs w:val="28"/>
        </w:rPr>
      </w:pPr>
      <w:r>
        <w:rPr>
          <w:color w:val="000000"/>
          <w:sz w:val="28"/>
          <w:szCs w:val="28"/>
        </w:rPr>
        <w:t xml:space="preserve">Расходы </w:t>
      </w:r>
      <w:r w:rsidRPr="00EF1CAC">
        <w:rPr>
          <w:color w:val="000000"/>
          <w:sz w:val="28"/>
          <w:szCs w:val="28"/>
        </w:rPr>
        <w:t>на 202</w:t>
      </w:r>
      <w:r>
        <w:rPr>
          <w:color w:val="000000"/>
          <w:sz w:val="28"/>
          <w:szCs w:val="28"/>
        </w:rPr>
        <w:t>5</w:t>
      </w:r>
      <w:r w:rsidRPr="00EF1CAC">
        <w:rPr>
          <w:color w:val="000000"/>
          <w:sz w:val="28"/>
          <w:szCs w:val="28"/>
        </w:rPr>
        <w:t xml:space="preserve"> год предусмотрен</w:t>
      </w:r>
      <w:r>
        <w:rPr>
          <w:color w:val="000000"/>
          <w:sz w:val="28"/>
          <w:szCs w:val="28"/>
        </w:rPr>
        <w:t>ы</w:t>
      </w:r>
      <w:r w:rsidRPr="00EF1CAC">
        <w:rPr>
          <w:color w:val="000000"/>
          <w:sz w:val="28"/>
          <w:szCs w:val="28"/>
        </w:rPr>
        <w:t xml:space="preserve"> в сумме </w:t>
      </w:r>
      <w:r>
        <w:rPr>
          <w:color w:val="000000"/>
          <w:sz w:val="28"/>
          <w:szCs w:val="28"/>
        </w:rPr>
        <w:t>541985,5</w:t>
      </w:r>
      <w:r w:rsidRPr="00EF1CAC">
        <w:rPr>
          <w:color w:val="000000"/>
          <w:sz w:val="28"/>
          <w:szCs w:val="28"/>
        </w:rPr>
        <w:t xml:space="preserve"> тыс. рублей, </w:t>
      </w:r>
      <w:r>
        <w:rPr>
          <w:color w:val="000000"/>
          <w:sz w:val="28"/>
          <w:szCs w:val="28"/>
        </w:rPr>
        <w:t xml:space="preserve">из которых за счет собственных доходов  и дотации из областного бюджета в сумме 272294,8 тыс. рублей, </w:t>
      </w:r>
      <w:r w:rsidRPr="00EF1CAC">
        <w:rPr>
          <w:color w:val="000000"/>
          <w:sz w:val="28"/>
          <w:szCs w:val="28"/>
        </w:rPr>
        <w:t>на 202</w:t>
      </w:r>
      <w:r>
        <w:rPr>
          <w:color w:val="000000"/>
          <w:sz w:val="28"/>
          <w:szCs w:val="28"/>
        </w:rPr>
        <w:t>6</w:t>
      </w:r>
      <w:r w:rsidRPr="00EF1CAC">
        <w:rPr>
          <w:color w:val="000000"/>
          <w:sz w:val="28"/>
          <w:szCs w:val="28"/>
        </w:rPr>
        <w:t xml:space="preserve"> год в сумме </w:t>
      </w:r>
      <w:r>
        <w:rPr>
          <w:color w:val="000000"/>
          <w:sz w:val="28"/>
          <w:szCs w:val="28"/>
        </w:rPr>
        <w:t>472581,5</w:t>
      </w:r>
      <w:r w:rsidRPr="00396A8B">
        <w:rPr>
          <w:color w:val="000000"/>
          <w:sz w:val="28"/>
          <w:szCs w:val="28"/>
        </w:rPr>
        <w:t xml:space="preserve"> тыс. рублей, на 2027 год </w:t>
      </w:r>
      <w:r>
        <w:rPr>
          <w:color w:val="000000"/>
          <w:sz w:val="28"/>
          <w:szCs w:val="28"/>
        </w:rPr>
        <w:t>527264,7</w:t>
      </w:r>
      <w:r w:rsidRPr="00396A8B">
        <w:rPr>
          <w:color w:val="000000"/>
          <w:sz w:val="28"/>
          <w:szCs w:val="28"/>
        </w:rPr>
        <w:t xml:space="preserve"> тыс. рублей.</w:t>
      </w:r>
    </w:p>
    <w:p w:rsidR="00E86CA8" w:rsidRDefault="00E86CA8" w:rsidP="00E86CA8">
      <w:pPr>
        <w:autoSpaceDE w:val="0"/>
        <w:autoSpaceDN w:val="0"/>
        <w:adjustRightInd w:val="0"/>
        <w:ind w:firstLine="709"/>
        <w:jc w:val="both"/>
        <w:rPr>
          <w:color w:val="000000"/>
        </w:rPr>
      </w:pPr>
      <w:r w:rsidRPr="009C6E38">
        <w:rPr>
          <w:color w:val="000000"/>
        </w:rPr>
        <w:t>На 202</w:t>
      </w:r>
      <w:r>
        <w:rPr>
          <w:color w:val="000000"/>
        </w:rPr>
        <w:t>5</w:t>
      </w:r>
      <w:r w:rsidRPr="009C6E38">
        <w:rPr>
          <w:color w:val="000000"/>
        </w:rPr>
        <w:t xml:space="preserve"> год фонд оплаты труда в муниципальных учреждениях</w:t>
      </w:r>
      <w:r>
        <w:rPr>
          <w:color w:val="000000"/>
        </w:rPr>
        <w:t>, без учета целевых межбюджетных трансфертов</w:t>
      </w:r>
      <w:r w:rsidRPr="009C6E38">
        <w:rPr>
          <w:color w:val="000000"/>
        </w:rPr>
        <w:t xml:space="preserve"> запланирован в  объеме </w:t>
      </w:r>
      <w:r>
        <w:rPr>
          <w:color w:val="000000"/>
        </w:rPr>
        <w:t xml:space="preserve"> 169585,3</w:t>
      </w:r>
      <w:r w:rsidRPr="009C6E38">
        <w:rPr>
          <w:color w:val="000000"/>
        </w:rPr>
        <w:t xml:space="preserve"> тыс. рублей, из расчета  численности работников занятых в штатных р</w:t>
      </w:r>
      <w:r>
        <w:rPr>
          <w:color w:val="000000"/>
        </w:rPr>
        <w:t>асписаниях</w:t>
      </w:r>
      <w:r w:rsidRPr="009C6E38">
        <w:rPr>
          <w:color w:val="000000"/>
        </w:rPr>
        <w:t xml:space="preserve"> с учетом</w:t>
      </w:r>
      <w:r>
        <w:rPr>
          <w:color w:val="000000"/>
        </w:rPr>
        <w:t>,</w:t>
      </w:r>
      <w:r w:rsidRPr="009C6E38">
        <w:rPr>
          <w:color w:val="000000"/>
        </w:rPr>
        <w:t xml:space="preserve"> установле</w:t>
      </w:r>
      <w:r>
        <w:rPr>
          <w:color w:val="000000"/>
        </w:rPr>
        <w:t>нного по состоянию на 01.01.2025</w:t>
      </w:r>
      <w:r w:rsidRPr="009C6E38">
        <w:rPr>
          <w:color w:val="000000"/>
        </w:rPr>
        <w:t xml:space="preserve"> года МРОТ в сумме 3</w:t>
      </w:r>
      <w:r>
        <w:rPr>
          <w:color w:val="000000"/>
        </w:rPr>
        <w:t>5904,00</w:t>
      </w:r>
      <w:r w:rsidRPr="009C6E38">
        <w:rPr>
          <w:color w:val="000000"/>
        </w:rPr>
        <w:t xml:space="preserve"> рубля. </w:t>
      </w:r>
      <w:proofErr w:type="gramStart"/>
      <w:r w:rsidRPr="009C6E38">
        <w:rPr>
          <w:color w:val="000000"/>
        </w:rPr>
        <w:t xml:space="preserve">Объем расходов на оплату труда отдельных категорий работников бюджетной сферы (работники культуры, дополнительного образования) </w:t>
      </w:r>
      <w:r w:rsidR="00A53D7C" w:rsidRPr="009C6E38">
        <w:rPr>
          <w:color w:val="000000"/>
        </w:rPr>
        <w:t>рассчитан</w:t>
      </w:r>
      <w:r w:rsidRPr="009C6E38">
        <w:rPr>
          <w:color w:val="000000"/>
        </w:rPr>
        <w:t xml:space="preserve"> с учетом достижения целевых показателей уровня заработной платы отде</w:t>
      </w:r>
      <w:r>
        <w:rPr>
          <w:color w:val="000000"/>
        </w:rPr>
        <w:t>л</w:t>
      </w:r>
      <w:r w:rsidRPr="009C6E38">
        <w:rPr>
          <w:color w:val="000000"/>
        </w:rPr>
        <w:t xml:space="preserve">ьных категорий работников бюджетного сектора экономики, предусмотренные указами Президента </w:t>
      </w:r>
      <w:r>
        <w:rPr>
          <w:color w:val="000000"/>
        </w:rPr>
        <w:t>РФ на уровне 98</w:t>
      </w:r>
      <w:r w:rsidRPr="009C6E38">
        <w:rPr>
          <w:color w:val="000000"/>
        </w:rPr>
        <w:t xml:space="preserve"> проценто</w:t>
      </w:r>
      <w:r>
        <w:rPr>
          <w:color w:val="000000"/>
        </w:rPr>
        <w:t xml:space="preserve">в от установленного на 4 квартал </w:t>
      </w:r>
      <w:r w:rsidRPr="009C6E38">
        <w:rPr>
          <w:color w:val="000000"/>
        </w:rPr>
        <w:t>2024 года</w:t>
      </w:r>
      <w:r>
        <w:rPr>
          <w:color w:val="000000"/>
        </w:rPr>
        <w:t xml:space="preserve">  с</w:t>
      </w:r>
      <w:r w:rsidRPr="009C6E38">
        <w:rPr>
          <w:color w:val="000000"/>
        </w:rPr>
        <w:t>реднемесячного дохода от трудовой деятельности в регионе (</w:t>
      </w:r>
      <w:r>
        <w:rPr>
          <w:color w:val="000000"/>
        </w:rPr>
        <w:t>61703,8</w:t>
      </w:r>
      <w:r w:rsidRPr="009C6E38">
        <w:rPr>
          <w:color w:val="000000"/>
        </w:rPr>
        <w:t xml:space="preserve">). </w:t>
      </w:r>
      <w:proofErr w:type="gramEnd"/>
    </w:p>
    <w:p w:rsidR="00E86CA8" w:rsidRDefault="00E86CA8" w:rsidP="00E86CA8">
      <w:pPr>
        <w:autoSpaceDE w:val="0"/>
        <w:autoSpaceDN w:val="0"/>
        <w:adjustRightInd w:val="0"/>
        <w:ind w:firstLine="709"/>
        <w:jc w:val="both"/>
        <w:rPr>
          <w:color w:val="000000"/>
        </w:rPr>
      </w:pPr>
      <w:r w:rsidRPr="009C6E38">
        <w:rPr>
          <w:color w:val="000000"/>
        </w:rPr>
        <w:t>Заработная плата  за счет межбюджетных трансфертов из бюджета Еврейской автономной облас</w:t>
      </w:r>
      <w:r>
        <w:rPr>
          <w:color w:val="000000"/>
        </w:rPr>
        <w:t>ти предусмотрена из расчета на 7 месяцев на 2025 год и плановый период</w:t>
      </w:r>
      <w:r w:rsidRPr="009C6E38">
        <w:rPr>
          <w:color w:val="000000"/>
        </w:rPr>
        <w:t>.</w:t>
      </w:r>
    </w:p>
    <w:p w:rsidR="00E86CA8" w:rsidRPr="00006A7A" w:rsidRDefault="00E86CA8" w:rsidP="00E86CA8">
      <w:pPr>
        <w:autoSpaceDE w:val="0"/>
        <w:autoSpaceDN w:val="0"/>
        <w:adjustRightInd w:val="0"/>
        <w:ind w:firstLine="709"/>
        <w:jc w:val="both"/>
      </w:pPr>
      <w:r>
        <w:t>В</w:t>
      </w:r>
      <w:r w:rsidRPr="00006A7A">
        <w:t xml:space="preserve"> связи с отсутствием финансовых возможностей по обеспечению всех принятых расходных обязательств </w:t>
      </w:r>
      <w:r>
        <w:t>района</w:t>
      </w:r>
      <w:r w:rsidRPr="00006A7A">
        <w:t xml:space="preserve"> бюджетные ассигнования </w:t>
      </w:r>
      <w:r>
        <w:t>местного бюджета на 2025 – 2027</w:t>
      </w:r>
      <w:r w:rsidRPr="00006A7A">
        <w:t xml:space="preserve"> годы предусмотрены следующим образом:</w:t>
      </w:r>
    </w:p>
    <w:p w:rsidR="00E86CA8" w:rsidRDefault="00E86CA8" w:rsidP="00E86CA8">
      <w:pPr>
        <w:autoSpaceDE w:val="0"/>
        <w:autoSpaceDN w:val="0"/>
        <w:adjustRightInd w:val="0"/>
        <w:ind w:firstLine="709"/>
        <w:jc w:val="both"/>
      </w:pPr>
      <w:r w:rsidRPr="00006A7A">
        <w:t>- на расходы на опл</w:t>
      </w:r>
      <w:r>
        <w:t>ату труда с начислениями на 2025</w:t>
      </w:r>
      <w:r w:rsidRPr="00006A7A">
        <w:t xml:space="preserve"> </w:t>
      </w:r>
      <w:r>
        <w:t xml:space="preserve"> и последующие годы</w:t>
      </w:r>
      <w:r w:rsidRPr="00006A7A">
        <w:t xml:space="preserve"> в</w:t>
      </w:r>
      <w:r>
        <w:t xml:space="preserve"> сумме 169585,3,</w:t>
      </w:r>
      <w:r w:rsidRPr="00006A7A">
        <w:t xml:space="preserve"> среднем на </w:t>
      </w:r>
      <w:r>
        <w:t>9</w:t>
      </w:r>
      <w:r w:rsidRPr="00006A7A">
        <w:t xml:space="preserve"> месяцев;</w:t>
      </w:r>
      <w:r w:rsidRPr="004F0259">
        <w:t xml:space="preserve"> </w:t>
      </w:r>
    </w:p>
    <w:p w:rsidR="00E86CA8" w:rsidRDefault="00E86CA8" w:rsidP="00E86CA8">
      <w:pPr>
        <w:autoSpaceDE w:val="0"/>
        <w:autoSpaceDN w:val="0"/>
        <w:adjustRightInd w:val="0"/>
        <w:ind w:firstLine="709"/>
        <w:jc w:val="both"/>
      </w:pPr>
      <w:r w:rsidRPr="004F0259">
        <w:t>- на расходы на оплату коммунальных услуг</w:t>
      </w:r>
      <w:r>
        <w:t xml:space="preserve"> на 2025-2027 годы в сумме 22500,00, в среднем на 4-5 месяцев;</w:t>
      </w:r>
    </w:p>
    <w:p w:rsidR="00E86CA8" w:rsidRPr="003B5B6C" w:rsidRDefault="00E86CA8" w:rsidP="00E86CA8">
      <w:pPr>
        <w:pStyle w:val="af1"/>
        <w:spacing w:before="0" w:beforeAutospacing="0" w:after="0" w:afterAutospacing="0"/>
        <w:ind w:firstLine="708"/>
        <w:jc w:val="both"/>
        <w:rPr>
          <w:color w:val="000000"/>
          <w:sz w:val="28"/>
          <w:szCs w:val="28"/>
        </w:rPr>
      </w:pPr>
      <w:r>
        <w:rPr>
          <w:color w:val="000000"/>
          <w:sz w:val="28"/>
          <w:szCs w:val="28"/>
        </w:rPr>
        <w:t>субсидия бюджетным</w:t>
      </w:r>
      <w:r w:rsidRPr="009C6E38">
        <w:rPr>
          <w:color w:val="000000"/>
          <w:sz w:val="28"/>
          <w:szCs w:val="28"/>
        </w:rPr>
        <w:t xml:space="preserve"> учреж</w:t>
      </w:r>
      <w:r>
        <w:rPr>
          <w:color w:val="000000"/>
          <w:sz w:val="28"/>
          <w:szCs w:val="28"/>
        </w:rPr>
        <w:t>дениям (МБОУ «СОШ с.</w:t>
      </w:r>
      <w:r w:rsidR="00A53D7C">
        <w:rPr>
          <w:color w:val="000000"/>
          <w:sz w:val="28"/>
          <w:szCs w:val="28"/>
        </w:rPr>
        <w:t xml:space="preserve"> </w:t>
      </w:r>
      <w:r>
        <w:rPr>
          <w:color w:val="000000"/>
          <w:sz w:val="28"/>
          <w:szCs w:val="28"/>
        </w:rPr>
        <w:t>Амурзет», МБО «Октябрьское») предусмотрена в сумме 19000,0 тыс. рублей</w:t>
      </w:r>
      <w:r w:rsidRPr="003B5B6C">
        <w:rPr>
          <w:color w:val="000000"/>
          <w:sz w:val="28"/>
          <w:szCs w:val="28"/>
        </w:rPr>
        <w:t>;</w:t>
      </w:r>
    </w:p>
    <w:p w:rsidR="00E86CA8" w:rsidRPr="003B5B6C" w:rsidRDefault="00E86CA8" w:rsidP="00E86CA8">
      <w:pPr>
        <w:pStyle w:val="af1"/>
        <w:spacing w:before="0" w:beforeAutospacing="0" w:after="0" w:afterAutospacing="0"/>
        <w:ind w:firstLine="708"/>
        <w:jc w:val="both"/>
        <w:rPr>
          <w:color w:val="000000"/>
          <w:sz w:val="28"/>
          <w:szCs w:val="28"/>
        </w:rPr>
      </w:pPr>
      <w:r>
        <w:rPr>
          <w:color w:val="000000"/>
          <w:sz w:val="28"/>
          <w:szCs w:val="28"/>
        </w:rPr>
        <w:t>р</w:t>
      </w:r>
      <w:r w:rsidRPr="006251FD">
        <w:rPr>
          <w:color w:val="000000"/>
          <w:sz w:val="28"/>
          <w:szCs w:val="28"/>
        </w:rPr>
        <w:t xml:space="preserve">асходы дорожного фонда в сумме </w:t>
      </w:r>
      <w:r>
        <w:rPr>
          <w:color w:val="000000"/>
          <w:sz w:val="28"/>
          <w:szCs w:val="28"/>
        </w:rPr>
        <w:t>20206,6</w:t>
      </w:r>
      <w:r w:rsidRPr="006251FD">
        <w:rPr>
          <w:color w:val="000000"/>
          <w:sz w:val="28"/>
          <w:szCs w:val="28"/>
        </w:rPr>
        <w:t xml:space="preserve"> тыс. рубл</w:t>
      </w:r>
      <w:r>
        <w:rPr>
          <w:color w:val="000000"/>
          <w:sz w:val="28"/>
          <w:szCs w:val="28"/>
        </w:rPr>
        <w:t>ей, за счет поступления акцизов</w:t>
      </w:r>
      <w:r w:rsidRPr="003B5B6C">
        <w:rPr>
          <w:color w:val="000000"/>
          <w:sz w:val="28"/>
          <w:szCs w:val="28"/>
        </w:rPr>
        <w:t>;</w:t>
      </w:r>
    </w:p>
    <w:p w:rsidR="00E86CA8" w:rsidRPr="003B5B6C" w:rsidRDefault="00E86CA8" w:rsidP="00E86CA8">
      <w:pPr>
        <w:pStyle w:val="af1"/>
        <w:spacing w:before="0" w:beforeAutospacing="0" w:after="0" w:afterAutospacing="0"/>
        <w:ind w:firstLine="708"/>
        <w:jc w:val="both"/>
        <w:rPr>
          <w:color w:val="000000"/>
          <w:sz w:val="28"/>
          <w:szCs w:val="28"/>
        </w:rPr>
      </w:pPr>
      <w:r>
        <w:rPr>
          <w:color w:val="000000"/>
          <w:sz w:val="28"/>
          <w:szCs w:val="28"/>
        </w:rPr>
        <w:t>расходы за счет платы за негативное воздействие на окружающую среду в сумме 289,0 тыс. рублей</w:t>
      </w:r>
      <w:r w:rsidRPr="003B5B6C">
        <w:rPr>
          <w:color w:val="000000"/>
          <w:sz w:val="28"/>
          <w:szCs w:val="28"/>
        </w:rPr>
        <w:t>;</w:t>
      </w:r>
    </w:p>
    <w:p w:rsidR="00E86CA8" w:rsidRPr="003B5B6C" w:rsidRDefault="00E86CA8" w:rsidP="00E86CA8">
      <w:pPr>
        <w:pStyle w:val="af1"/>
        <w:spacing w:before="0" w:beforeAutospacing="0" w:after="0" w:afterAutospacing="0"/>
        <w:ind w:firstLine="708"/>
        <w:jc w:val="both"/>
        <w:rPr>
          <w:color w:val="000000"/>
          <w:sz w:val="28"/>
          <w:szCs w:val="28"/>
        </w:rPr>
      </w:pPr>
      <w:r>
        <w:rPr>
          <w:color w:val="000000"/>
          <w:sz w:val="28"/>
          <w:szCs w:val="28"/>
        </w:rPr>
        <w:lastRenderedPageBreak/>
        <w:t>расходы за счет доходов от оказания платных услуг (родительская плата в образовательных учреждениях в сумме 10861,0 тыс. рублей</w:t>
      </w:r>
      <w:r w:rsidRPr="003B5B6C">
        <w:rPr>
          <w:color w:val="000000"/>
          <w:sz w:val="28"/>
          <w:szCs w:val="28"/>
        </w:rPr>
        <w:t>;</w:t>
      </w:r>
    </w:p>
    <w:p w:rsidR="00E86CA8" w:rsidRPr="006251FD" w:rsidRDefault="00E86CA8" w:rsidP="00E86CA8">
      <w:pPr>
        <w:autoSpaceDE w:val="0"/>
        <w:autoSpaceDN w:val="0"/>
        <w:adjustRightInd w:val="0"/>
        <w:ind w:firstLine="709"/>
        <w:jc w:val="both"/>
        <w:rPr>
          <w:color w:val="000000"/>
        </w:rPr>
      </w:pPr>
      <w:r>
        <w:t xml:space="preserve">-  расходы на </w:t>
      </w:r>
      <w:r w:rsidRPr="004F0259">
        <w:t>продукт</w:t>
      </w:r>
      <w:r>
        <w:t>ы</w:t>
      </w:r>
      <w:r w:rsidRPr="004F0259">
        <w:t xml:space="preserve"> питания </w:t>
      </w:r>
      <w:r>
        <w:t xml:space="preserve">образовательных муниципальных  учреждений района, подвоз школьников, на содержание казенных учреждений, расходы администрации на выполнение полномочий в соответствии с </w:t>
      </w:r>
      <w:r w:rsidRPr="004F6EC2">
        <w:t>Федерального закона от 06.10.2003 № 131-ФЗ «Об общих принципах организации местного самоуправления в Российской Федерации»</w:t>
      </w:r>
      <w:r>
        <w:t xml:space="preserve"> в сумме 29852,9 тыс. рублей,</w:t>
      </w:r>
      <w:r w:rsidRPr="004F0259">
        <w:t xml:space="preserve"> в среднем на </w:t>
      </w:r>
      <w:r>
        <w:t>3 месяца.</w:t>
      </w:r>
    </w:p>
    <w:p w:rsidR="00E86CA8" w:rsidRPr="001477B2" w:rsidRDefault="00E86CA8" w:rsidP="00E86CA8">
      <w:pPr>
        <w:ind w:firstLine="709"/>
        <w:jc w:val="both"/>
        <w:rPr>
          <w:color w:val="000000"/>
        </w:rPr>
      </w:pPr>
      <w:r w:rsidRPr="001477B2">
        <w:rPr>
          <w:color w:val="000000"/>
        </w:rPr>
        <w:t>Бюджет муниципального образования на 202</w:t>
      </w:r>
      <w:r>
        <w:rPr>
          <w:color w:val="000000"/>
        </w:rPr>
        <w:t>5</w:t>
      </w:r>
      <w:r w:rsidRPr="001477B2">
        <w:rPr>
          <w:color w:val="000000"/>
        </w:rPr>
        <w:t xml:space="preserve"> и на плановый период 202</w:t>
      </w:r>
      <w:r>
        <w:rPr>
          <w:color w:val="000000"/>
        </w:rPr>
        <w:t>6</w:t>
      </w:r>
      <w:r w:rsidRPr="001477B2">
        <w:rPr>
          <w:color w:val="000000"/>
        </w:rPr>
        <w:t>-202</w:t>
      </w:r>
      <w:r>
        <w:rPr>
          <w:color w:val="000000"/>
        </w:rPr>
        <w:t xml:space="preserve">7 годов прогнозируется </w:t>
      </w:r>
      <w:r w:rsidRPr="001477B2">
        <w:rPr>
          <w:color w:val="000000"/>
        </w:rPr>
        <w:t xml:space="preserve"> с профицитом в суммах 16966,3тыс. рублей соответственно</w:t>
      </w:r>
      <w:r>
        <w:rPr>
          <w:color w:val="000000"/>
        </w:rPr>
        <w:t>.</w:t>
      </w:r>
    </w:p>
    <w:p w:rsidR="00E86CA8" w:rsidRPr="00126C42" w:rsidRDefault="00E86CA8" w:rsidP="00E86CA8">
      <w:pPr>
        <w:ind w:firstLine="709"/>
        <w:jc w:val="both"/>
        <w:rPr>
          <w:color w:val="000000"/>
        </w:rPr>
      </w:pPr>
      <w:r w:rsidRPr="00126C42">
        <w:rPr>
          <w:color w:val="000000"/>
        </w:rPr>
        <w:t xml:space="preserve">Программа муниципальных внутренних заимствований муниципального образования «Октябрьский муниципальный район»   предусматривает погашения долговых обязательств (задолженности) по реструктурированным бюджетным кредитам, полученным из областного бюджета </w:t>
      </w:r>
      <w:proofErr w:type="gramStart"/>
      <w:r w:rsidRPr="00126C42">
        <w:rPr>
          <w:color w:val="000000"/>
        </w:rPr>
        <w:t>на</w:t>
      </w:r>
      <w:proofErr w:type="gramEnd"/>
      <w:r w:rsidRPr="00126C42">
        <w:rPr>
          <w:color w:val="000000"/>
        </w:rPr>
        <w:t xml:space="preserve"> </w:t>
      </w:r>
      <w:proofErr w:type="gramStart"/>
      <w:r w:rsidRPr="00126C42">
        <w:rPr>
          <w:color w:val="000000"/>
        </w:rPr>
        <w:t>закуп</w:t>
      </w:r>
      <w:proofErr w:type="gramEnd"/>
      <w:r w:rsidRPr="00126C42">
        <w:rPr>
          <w:color w:val="000000"/>
        </w:rPr>
        <w:t xml:space="preserve"> и доставку угля населению и бюджетной сфере в период 2009-2017 годах.</w:t>
      </w:r>
    </w:p>
    <w:p w:rsidR="00E86CA8" w:rsidRPr="00126C42" w:rsidRDefault="00E86CA8" w:rsidP="00E86CA8">
      <w:pPr>
        <w:ind w:firstLine="709"/>
        <w:jc w:val="both"/>
        <w:rPr>
          <w:color w:val="000000"/>
        </w:rPr>
      </w:pPr>
      <w:r w:rsidRPr="00126C42">
        <w:rPr>
          <w:color w:val="000000"/>
        </w:rPr>
        <w:t>Для реализации этих задач планируется:</w:t>
      </w:r>
    </w:p>
    <w:p w:rsidR="00E86CA8" w:rsidRPr="00126C42" w:rsidRDefault="00E86CA8" w:rsidP="00E86CA8">
      <w:pPr>
        <w:ind w:firstLine="709"/>
        <w:jc w:val="both"/>
        <w:rPr>
          <w:color w:val="000000"/>
        </w:rPr>
      </w:pPr>
      <w:r w:rsidRPr="00126C42">
        <w:rPr>
          <w:color w:val="000000"/>
        </w:rPr>
        <w:t xml:space="preserve">1) погасить долговые обязательства: </w:t>
      </w:r>
    </w:p>
    <w:p w:rsidR="00E86CA8" w:rsidRPr="00126C42" w:rsidRDefault="00E86CA8" w:rsidP="00E86CA8">
      <w:pPr>
        <w:ind w:firstLine="709"/>
        <w:jc w:val="both"/>
        <w:rPr>
          <w:color w:val="000000"/>
        </w:rPr>
      </w:pPr>
      <w:r w:rsidRPr="00126C42">
        <w:rPr>
          <w:color w:val="000000"/>
        </w:rPr>
        <w:t>- в 202</w:t>
      </w:r>
      <w:r>
        <w:rPr>
          <w:color w:val="000000"/>
        </w:rPr>
        <w:t>5</w:t>
      </w:r>
      <w:r w:rsidRPr="00126C42">
        <w:rPr>
          <w:color w:val="000000"/>
        </w:rPr>
        <w:t xml:space="preserve"> году бюджетные кредиты в сумме 16966,3  тыс. </w:t>
      </w:r>
      <w:proofErr w:type="spellStart"/>
      <w:r w:rsidRPr="00126C42">
        <w:rPr>
          <w:color w:val="000000"/>
        </w:rPr>
        <w:t>руб</w:t>
      </w:r>
      <w:proofErr w:type="spellEnd"/>
      <w:r w:rsidRPr="00126C42">
        <w:rPr>
          <w:color w:val="000000"/>
        </w:rPr>
        <w:t>;</w:t>
      </w:r>
    </w:p>
    <w:p w:rsidR="00E86CA8" w:rsidRPr="00126C42" w:rsidRDefault="00E86CA8" w:rsidP="00E86CA8">
      <w:pPr>
        <w:ind w:firstLine="709"/>
        <w:jc w:val="both"/>
        <w:rPr>
          <w:color w:val="000000"/>
        </w:rPr>
      </w:pPr>
      <w:r w:rsidRPr="00126C42">
        <w:rPr>
          <w:color w:val="000000"/>
        </w:rPr>
        <w:t>- в 202</w:t>
      </w:r>
      <w:r>
        <w:rPr>
          <w:color w:val="000000"/>
        </w:rPr>
        <w:t>6</w:t>
      </w:r>
      <w:r w:rsidRPr="00126C42">
        <w:rPr>
          <w:color w:val="000000"/>
        </w:rPr>
        <w:t xml:space="preserve"> году бюджетные кредиты в сумме 16966,3 тыс. </w:t>
      </w:r>
      <w:proofErr w:type="spellStart"/>
      <w:r w:rsidRPr="00126C42">
        <w:rPr>
          <w:color w:val="000000"/>
        </w:rPr>
        <w:t>руб</w:t>
      </w:r>
      <w:proofErr w:type="spellEnd"/>
      <w:r w:rsidRPr="00126C42">
        <w:rPr>
          <w:color w:val="000000"/>
        </w:rPr>
        <w:t>;</w:t>
      </w:r>
    </w:p>
    <w:p w:rsidR="00E86CA8" w:rsidRDefault="00E86CA8" w:rsidP="00E86CA8">
      <w:pPr>
        <w:ind w:firstLine="709"/>
        <w:jc w:val="both"/>
        <w:rPr>
          <w:color w:val="000000"/>
        </w:rPr>
      </w:pPr>
      <w:r w:rsidRPr="00126C42">
        <w:rPr>
          <w:color w:val="000000"/>
        </w:rPr>
        <w:t>- в 202</w:t>
      </w:r>
      <w:r>
        <w:rPr>
          <w:color w:val="000000"/>
        </w:rPr>
        <w:t>7</w:t>
      </w:r>
      <w:r w:rsidRPr="00126C42">
        <w:rPr>
          <w:color w:val="000000"/>
        </w:rPr>
        <w:t xml:space="preserve"> году бюджетные кредиты в сумме 16966,3 тыс. руб.</w:t>
      </w:r>
    </w:p>
    <w:p w:rsidR="00E86CA8" w:rsidRPr="00AC69DD" w:rsidRDefault="00E86CA8" w:rsidP="00E86CA8">
      <w:pPr>
        <w:tabs>
          <w:tab w:val="left" w:pos="770"/>
        </w:tabs>
        <w:ind w:firstLine="771"/>
        <w:jc w:val="both"/>
        <w:rPr>
          <w:color w:val="000000"/>
        </w:rPr>
      </w:pPr>
    </w:p>
    <w:p w:rsidR="007B728B" w:rsidRDefault="00EA0E12" w:rsidP="007B728B">
      <w:pPr>
        <w:jc w:val="center"/>
        <w:rPr>
          <w:b/>
        </w:rPr>
      </w:pPr>
      <w:r>
        <w:rPr>
          <w:b/>
        </w:rPr>
        <w:t>8</w:t>
      </w:r>
      <w:r w:rsidR="007B728B">
        <w:rPr>
          <w:b/>
        </w:rPr>
        <w:t>. Труд и занятость</w:t>
      </w:r>
    </w:p>
    <w:p w:rsidR="007B728B" w:rsidRDefault="007B728B" w:rsidP="007B728B">
      <w:pPr>
        <w:jc w:val="center"/>
      </w:pPr>
    </w:p>
    <w:p w:rsidR="007B728B" w:rsidRDefault="00FD1F04" w:rsidP="007B728B">
      <w:pPr>
        <w:ind w:firstLine="748"/>
        <w:jc w:val="both"/>
      </w:pPr>
      <w:r>
        <w:t>В 20</w:t>
      </w:r>
      <w:r w:rsidR="00DA65EF">
        <w:t>2</w:t>
      </w:r>
      <w:r w:rsidR="00FD2CC1">
        <w:t>3</w:t>
      </w:r>
      <w:r>
        <w:t xml:space="preserve"> году наблюдается </w:t>
      </w:r>
      <w:r w:rsidR="00A83466">
        <w:t>у</w:t>
      </w:r>
      <w:r w:rsidR="003C6943">
        <w:t xml:space="preserve">меньшение </w:t>
      </w:r>
      <w:r w:rsidR="00A83466">
        <w:t xml:space="preserve">среднесписочной численности работников организаций (без субъектов малого предпринимательства) </w:t>
      </w:r>
      <w:r w:rsidR="007B728B">
        <w:t xml:space="preserve">в </w:t>
      </w:r>
      <w:r>
        <w:t xml:space="preserve">Октябрьском </w:t>
      </w:r>
      <w:r w:rsidR="007B728B">
        <w:t xml:space="preserve">муниципальном районе. Среднесписочная численность работников организаций </w:t>
      </w:r>
      <w:r>
        <w:t xml:space="preserve">муниципального района </w:t>
      </w:r>
      <w:r w:rsidR="00DA65EF">
        <w:t>по итогам 202</w:t>
      </w:r>
      <w:r w:rsidR="00FD2CC1">
        <w:t>3</w:t>
      </w:r>
      <w:r w:rsidR="007B728B">
        <w:t xml:space="preserve"> г. составила </w:t>
      </w:r>
      <w:r>
        <w:t>1</w:t>
      </w:r>
      <w:r w:rsidR="00FD2CC1">
        <w:t>093</w:t>
      </w:r>
      <w:r>
        <w:t xml:space="preserve"> чел., у</w:t>
      </w:r>
      <w:r w:rsidR="003C6943">
        <w:t xml:space="preserve">меньшилось </w:t>
      </w:r>
      <w:r>
        <w:t xml:space="preserve">на </w:t>
      </w:r>
      <w:r w:rsidR="00FD2CC1">
        <w:t>32</w:t>
      </w:r>
      <w:r w:rsidR="00E21B00">
        <w:t xml:space="preserve"> </w:t>
      </w:r>
      <w:r w:rsidR="007B728B">
        <w:t xml:space="preserve">чел. или </w:t>
      </w:r>
      <w:r w:rsidR="00FD2CC1">
        <w:t>на 2,8</w:t>
      </w:r>
      <w:r w:rsidR="007B728B">
        <w:t>% к показателю 20</w:t>
      </w:r>
      <w:r w:rsidR="00780CA1">
        <w:t>2</w:t>
      </w:r>
      <w:r w:rsidR="00FD2CC1">
        <w:t>2</w:t>
      </w:r>
      <w:r w:rsidR="007B728B">
        <w:t xml:space="preserve"> г., равному </w:t>
      </w:r>
      <w:r w:rsidR="00517546">
        <w:t>1</w:t>
      </w:r>
      <w:r w:rsidR="00FD2CC1">
        <w:t>125</w:t>
      </w:r>
      <w:r w:rsidR="007B728B">
        <w:t xml:space="preserve"> чел. </w:t>
      </w:r>
      <w:r w:rsidR="00780CA1">
        <w:t>По состоянию на 01.0</w:t>
      </w:r>
      <w:r w:rsidR="00FD2CC1">
        <w:t>7</w:t>
      </w:r>
      <w:r w:rsidR="00780CA1">
        <w:t>.202</w:t>
      </w:r>
      <w:r w:rsidR="00FD2CC1">
        <w:t>4</w:t>
      </w:r>
      <w:r w:rsidR="00780CA1">
        <w:t xml:space="preserve"> года среднесписочная численность составляет 11</w:t>
      </w:r>
      <w:r w:rsidR="00FD2CC1">
        <w:t>2</w:t>
      </w:r>
      <w:r w:rsidR="00E21B00">
        <w:t>0</w:t>
      </w:r>
      <w:r w:rsidR="00780CA1">
        <w:t xml:space="preserve"> человек</w:t>
      </w:r>
    </w:p>
    <w:p w:rsidR="00A83466" w:rsidRDefault="00A83466" w:rsidP="007B728B">
      <w:pPr>
        <w:jc w:val="center"/>
        <w:rPr>
          <w:b/>
        </w:rPr>
      </w:pPr>
    </w:p>
    <w:p w:rsidR="002F0E43" w:rsidRDefault="007B728B" w:rsidP="007B728B">
      <w:pPr>
        <w:jc w:val="center"/>
        <w:rPr>
          <w:b/>
        </w:rPr>
      </w:pPr>
      <w:r w:rsidRPr="0061216A">
        <w:rPr>
          <w:b/>
        </w:rPr>
        <w:t xml:space="preserve">Динамика численности </w:t>
      </w:r>
      <w:r w:rsidR="009F3036" w:rsidRPr="0061216A">
        <w:rPr>
          <w:b/>
        </w:rPr>
        <w:t>тр</w:t>
      </w:r>
      <w:r w:rsidRPr="0061216A">
        <w:rPr>
          <w:b/>
        </w:rPr>
        <w:t>удо</w:t>
      </w:r>
      <w:r w:rsidR="00253FDE" w:rsidRPr="0061216A">
        <w:rPr>
          <w:b/>
        </w:rPr>
        <w:t xml:space="preserve">способного населения в общей </w:t>
      </w:r>
      <w:r w:rsidR="009F3036" w:rsidRPr="0061216A">
        <w:rPr>
          <w:b/>
        </w:rPr>
        <w:t>ч</w:t>
      </w:r>
      <w:r w:rsidR="00253FDE" w:rsidRPr="0061216A">
        <w:rPr>
          <w:b/>
        </w:rPr>
        <w:t xml:space="preserve">исленности населения </w:t>
      </w:r>
      <w:r w:rsidRPr="0061216A">
        <w:rPr>
          <w:b/>
        </w:rPr>
        <w:t xml:space="preserve">в </w:t>
      </w:r>
      <w:r w:rsidR="0007385C" w:rsidRPr="0061216A">
        <w:rPr>
          <w:b/>
        </w:rPr>
        <w:t>Октябрьском</w:t>
      </w:r>
      <w:r w:rsidRPr="0061216A">
        <w:rPr>
          <w:b/>
        </w:rPr>
        <w:t xml:space="preserve"> муниципальном районе</w:t>
      </w:r>
    </w:p>
    <w:p w:rsidR="00253FDE" w:rsidRDefault="00253FDE" w:rsidP="007B728B">
      <w:pPr>
        <w:jc w:val="center"/>
      </w:pPr>
      <w:r>
        <w:rPr>
          <w:noProof/>
          <w:lang w:eastAsia="ru-RU"/>
        </w:rPr>
        <w:drawing>
          <wp:inline distT="0" distB="0" distL="0" distR="0">
            <wp:extent cx="6115050" cy="23907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61719" w:rsidRDefault="00761719" w:rsidP="007B728B">
      <w:pPr>
        <w:ind w:firstLine="708"/>
        <w:jc w:val="both"/>
        <w:rPr>
          <w:rFonts w:eastAsia="SimSun"/>
        </w:rPr>
      </w:pPr>
    </w:p>
    <w:p w:rsidR="00761719" w:rsidRDefault="00761719" w:rsidP="007B728B">
      <w:pPr>
        <w:ind w:firstLine="708"/>
        <w:jc w:val="both"/>
        <w:rPr>
          <w:rFonts w:eastAsia="SimSun"/>
        </w:rPr>
      </w:pPr>
      <w:r>
        <w:rPr>
          <w:rFonts w:eastAsia="SimSun"/>
        </w:rPr>
        <w:t>В сравнение с 2022 годом в 2023 году численность населени</w:t>
      </w:r>
      <w:r w:rsidR="00673A10">
        <w:rPr>
          <w:rFonts w:eastAsia="SimSun"/>
        </w:rPr>
        <w:t>я</w:t>
      </w:r>
      <w:r>
        <w:rPr>
          <w:rFonts w:eastAsia="SimSun"/>
        </w:rPr>
        <w:t xml:space="preserve"> трудоспособного возраста уменьшилась на 1 человека (4066 чел.), моложе </w:t>
      </w:r>
      <w:r>
        <w:rPr>
          <w:rFonts w:eastAsia="SimSun"/>
        </w:rPr>
        <w:lastRenderedPageBreak/>
        <w:t>трудоспособного возраста уменьшилась на 64 человека, старше трудоспособного возраста также уменьшилась на 83 человека.</w:t>
      </w:r>
    </w:p>
    <w:p w:rsidR="007B728B" w:rsidRDefault="007B728B" w:rsidP="007B728B"/>
    <w:p w:rsidR="007B728B" w:rsidRDefault="00EA0E12" w:rsidP="007B728B">
      <w:pPr>
        <w:jc w:val="center"/>
        <w:rPr>
          <w:b/>
        </w:rPr>
      </w:pPr>
      <w:r>
        <w:rPr>
          <w:b/>
        </w:rPr>
        <w:t>9</w:t>
      </w:r>
      <w:r w:rsidR="007B728B">
        <w:rPr>
          <w:b/>
        </w:rPr>
        <w:t>. Доходы населения</w:t>
      </w:r>
    </w:p>
    <w:p w:rsidR="007B728B" w:rsidRDefault="007B728B" w:rsidP="007B728B">
      <w:pPr>
        <w:jc w:val="center"/>
        <w:rPr>
          <w:b/>
        </w:rPr>
      </w:pPr>
    </w:p>
    <w:p w:rsidR="007B728B" w:rsidRDefault="007B728B" w:rsidP="007B728B">
      <w:pPr>
        <w:ind w:firstLine="708"/>
        <w:jc w:val="both"/>
        <w:rPr>
          <w:rFonts w:eastAsia="SimSun"/>
        </w:rPr>
      </w:pPr>
      <w:r>
        <w:t xml:space="preserve">Уровень жизни является наиболее важной социальной категорией, которая характеризует структуру потребностей человека и возможности их удовлетворения. Повышение уровня жизни населения составляет приоритетное направление развития общества. </w:t>
      </w:r>
      <w:r>
        <w:rPr>
          <w:rFonts w:eastAsia="SimSun"/>
        </w:rPr>
        <w:t>От развития</w:t>
      </w:r>
      <w:r w:rsidR="00673A10">
        <w:rPr>
          <w:rFonts w:eastAsia="SimSun"/>
        </w:rPr>
        <w:t xml:space="preserve"> </w:t>
      </w:r>
      <w:r>
        <w:rPr>
          <w:rFonts w:eastAsia="SimSun"/>
        </w:rPr>
        <w:t xml:space="preserve">экономики напрямую зависит качество жизни населения, которое, в первую очередь, определяется величиной доходов граждан. При этом особое значение приобретает соотношение доходов граждан и прожиточного минимума в разрезе основных социальных групп населения (граждане трудоспособного возраста, пенсионеры, дети). </w:t>
      </w:r>
    </w:p>
    <w:p w:rsidR="00080A32" w:rsidRDefault="00080A32" w:rsidP="007B728B">
      <w:pPr>
        <w:ind w:firstLine="708"/>
        <w:jc w:val="both"/>
        <w:rPr>
          <w:rFonts w:eastAsia="SimSun"/>
        </w:rPr>
      </w:pPr>
    </w:p>
    <w:p w:rsidR="00080A32" w:rsidRPr="00A51E28" w:rsidRDefault="00080A32" w:rsidP="00080A32">
      <w:pPr>
        <w:ind w:firstLine="708"/>
        <w:jc w:val="center"/>
        <w:rPr>
          <w:rFonts w:eastAsia="SimSun"/>
          <w:b/>
        </w:rPr>
      </w:pPr>
      <w:r w:rsidRPr="00A51E28">
        <w:rPr>
          <w:rFonts w:eastAsia="SimSun"/>
          <w:b/>
        </w:rPr>
        <w:t>Среднемесячная номинальная начисленная заработная плата работников организаций Октябрьского муниципального района по годам</w:t>
      </w:r>
    </w:p>
    <w:p w:rsidR="00080A32" w:rsidRDefault="00080A32" w:rsidP="00080A32">
      <w:pPr>
        <w:ind w:firstLine="708"/>
        <w:jc w:val="center"/>
        <w:rPr>
          <w:rFonts w:eastAsia="SimSun"/>
        </w:rPr>
      </w:pPr>
    </w:p>
    <w:p w:rsidR="00080A32" w:rsidRDefault="00080A32" w:rsidP="00080A32">
      <w:pPr>
        <w:ind w:firstLine="708"/>
        <w:jc w:val="right"/>
        <w:rPr>
          <w:rFonts w:eastAsia="SimSun"/>
        </w:rPr>
      </w:pPr>
      <w:r>
        <w:rPr>
          <w:rFonts w:eastAsia="SimSun"/>
          <w:noProof/>
          <w:lang w:eastAsia="ru-RU"/>
        </w:rPr>
        <w:drawing>
          <wp:inline distT="0" distB="0" distL="0" distR="0">
            <wp:extent cx="5486400" cy="47053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80A32" w:rsidRDefault="00080A32" w:rsidP="007B728B">
      <w:pPr>
        <w:ind w:firstLine="708"/>
        <w:jc w:val="both"/>
        <w:rPr>
          <w:rFonts w:eastAsia="SimSun"/>
        </w:rPr>
      </w:pPr>
    </w:p>
    <w:p w:rsidR="00080A32" w:rsidRDefault="007B728B" w:rsidP="009F3E52">
      <w:pPr>
        <w:autoSpaceDE w:val="0"/>
        <w:ind w:firstLine="708"/>
        <w:jc w:val="both"/>
        <w:rPr>
          <w:rFonts w:eastAsia="SimSun"/>
        </w:rPr>
      </w:pPr>
      <w:r>
        <w:rPr>
          <w:rFonts w:eastAsia="SimSun"/>
        </w:rPr>
        <w:t xml:space="preserve">Для работающего населения основным критерием для определения уровня жизни является заработная плата, размер которой </w:t>
      </w:r>
      <w:r w:rsidR="00080A32">
        <w:rPr>
          <w:rFonts w:eastAsia="SimSun"/>
        </w:rPr>
        <w:t xml:space="preserve">с 2017 года </w:t>
      </w:r>
      <w:r>
        <w:rPr>
          <w:rFonts w:eastAsia="SimSun"/>
        </w:rPr>
        <w:t>увеличивается.</w:t>
      </w:r>
    </w:p>
    <w:p w:rsidR="004F3BC4" w:rsidRDefault="007B728B" w:rsidP="009F3E52">
      <w:pPr>
        <w:autoSpaceDE w:val="0"/>
        <w:ind w:firstLine="708"/>
        <w:jc w:val="both"/>
        <w:rPr>
          <w:rFonts w:eastAsia="SimSun"/>
        </w:rPr>
      </w:pPr>
      <w:r>
        <w:rPr>
          <w:rFonts w:eastAsia="SimSun"/>
        </w:rPr>
        <w:t xml:space="preserve"> В 20</w:t>
      </w:r>
      <w:r w:rsidR="002247FA">
        <w:rPr>
          <w:rFonts w:eastAsia="SimSun"/>
        </w:rPr>
        <w:t>2</w:t>
      </w:r>
      <w:r w:rsidR="00DA3EF2">
        <w:rPr>
          <w:rFonts w:eastAsia="SimSun"/>
        </w:rPr>
        <w:t>3</w:t>
      </w:r>
      <w:r>
        <w:rPr>
          <w:rFonts w:eastAsia="SimSun"/>
        </w:rPr>
        <w:t xml:space="preserve"> г. среднемесячная номинальная начисленная заработная плата работников организаций </w:t>
      </w:r>
      <w:r w:rsidR="005A5190">
        <w:rPr>
          <w:rFonts w:eastAsia="SimSun"/>
        </w:rPr>
        <w:t>Октябрьского</w:t>
      </w:r>
      <w:r>
        <w:rPr>
          <w:rFonts w:eastAsia="SimSun"/>
        </w:rPr>
        <w:t xml:space="preserve"> муниципального района</w:t>
      </w:r>
      <w:r w:rsidR="00A83466">
        <w:rPr>
          <w:rFonts w:eastAsia="SimSun"/>
        </w:rPr>
        <w:t xml:space="preserve"> (без субъектов малого предпринимательства, без выплат социального характера</w:t>
      </w:r>
      <w:proofErr w:type="gramStart"/>
      <w:r w:rsidR="00A83466">
        <w:rPr>
          <w:rFonts w:eastAsia="SimSun"/>
        </w:rPr>
        <w:t>)</w:t>
      </w:r>
      <w:r w:rsidR="002247FA">
        <w:rPr>
          <w:rFonts w:eastAsia="SimSun"/>
        </w:rPr>
        <w:t>в</w:t>
      </w:r>
      <w:proofErr w:type="gramEnd"/>
      <w:r w:rsidR="002247FA">
        <w:rPr>
          <w:rFonts w:eastAsia="SimSun"/>
        </w:rPr>
        <w:t xml:space="preserve"> сравнении с 20</w:t>
      </w:r>
      <w:r w:rsidR="00A4057A">
        <w:rPr>
          <w:rFonts w:eastAsia="SimSun"/>
        </w:rPr>
        <w:t>2</w:t>
      </w:r>
      <w:r w:rsidR="00DA3EF2">
        <w:rPr>
          <w:rFonts w:eastAsia="SimSun"/>
        </w:rPr>
        <w:t>2</w:t>
      </w:r>
      <w:r w:rsidR="002247FA">
        <w:rPr>
          <w:rFonts w:eastAsia="SimSun"/>
        </w:rPr>
        <w:t xml:space="preserve"> годом </w:t>
      </w:r>
      <w:r>
        <w:rPr>
          <w:rFonts w:eastAsia="SimSun"/>
        </w:rPr>
        <w:t xml:space="preserve">выросла на </w:t>
      </w:r>
      <w:r w:rsidR="00DA3EF2">
        <w:rPr>
          <w:rFonts w:eastAsia="SimSun"/>
        </w:rPr>
        <w:t>6163,40</w:t>
      </w:r>
      <w:r w:rsidR="007F122A">
        <w:rPr>
          <w:rFonts w:eastAsia="SimSun"/>
        </w:rPr>
        <w:t xml:space="preserve"> </w:t>
      </w:r>
      <w:r>
        <w:rPr>
          <w:rFonts w:eastAsia="SimSun"/>
        </w:rPr>
        <w:t xml:space="preserve"> руб. или </w:t>
      </w:r>
      <w:r w:rsidR="00DA3EF2">
        <w:rPr>
          <w:rFonts w:eastAsia="SimSun"/>
        </w:rPr>
        <w:t>14,3</w:t>
      </w:r>
      <w:r>
        <w:rPr>
          <w:rFonts w:eastAsia="SimSun"/>
        </w:rPr>
        <w:t xml:space="preserve">%, составив </w:t>
      </w:r>
      <w:r w:rsidR="007F122A">
        <w:rPr>
          <w:rFonts w:eastAsia="SimSun"/>
        </w:rPr>
        <w:t>4</w:t>
      </w:r>
      <w:r w:rsidR="00DA3EF2">
        <w:rPr>
          <w:rFonts w:eastAsia="SimSun"/>
        </w:rPr>
        <w:t>9148,3</w:t>
      </w:r>
      <w:r w:rsidR="007F122A">
        <w:rPr>
          <w:rFonts w:eastAsia="SimSun"/>
        </w:rPr>
        <w:t xml:space="preserve"> руб. </w:t>
      </w:r>
    </w:p>
    <w:p w:rsidR="00435050" w:rsidRDefault="005A5190" w:rsidP="009F3E52">
      <w:pPr>
        <w:autoSpaceDE w:val="0"/>
        <w:ind w:firstLine="708"/>
        <w:jc w:val="both"/>
      </w:pPr>
      <w:r>
        <w:lastRenderedPageBreak/>
        <w:t>По прогнозу, в среднесрочной перспективе среднемесячная номинальная начисле</w:t>
      </w:r>
      <w:r w:rsidR="007F122A">
        <w:t>нная заработная плата составит 4</w:t>
      </w:r>
      <w:r w:rsidR="00DA3EF2">
        <w:t>9 – 60</w:t>
      </w:r>
      <w:r w:rsidR="007F122A">
        <w:t xml:space="preserve"> </w:t>
      </w:r>
      <w:r w:rsidR="009F3E52">
        <w:t>тыс</w:t>
      </w:r>
      <w:proofErr w:type="gramStart"/>
      <w:r w:rsidR="009F3E52">
        <w:t>.р</w:t>
      </w:r>
      <w:proofErr w:type="gramEnd"/>
      <w:r w:rsidR="009F3E52">
        <w:t xml:space="preserve">ублей в зависимости от </w:t>
      </w:r>
      <w:r w:rsidR="007E47F6">
        <w:t xml:space="preserve">базового </w:t>
      </w:r>
      <w:r w:rsidR="009F3E52">
        <w:t>варианта.</w:t>
      </w:r>
    </w:p>
    <w:p w:rsidR="00DF48F0" w:rsidRDefault="00DF48F0" w:rsidP="00DF48F0">
      <w:pPr>
        <w:pStyle w:val="2"/>
        <w:widowControl w:val="0"/>
        <w:spacing w:after="0" w:line="240" w:lineRule="auto"/>
        <w:ind w:left="0" w:firstLine="708"/>
        <w:jc w:val="both"/>
        <w:rPr>
          <w:bCs/>
        </w:rPr>
      </w:pPr>
      <w:r>
        <w:rPr>
          <w:bCs/>
        </w:rPr>
        <w:t>По статистическим данным за 20</w:t>
      </w:r>
      <w:r w:rsidR="00BE07FF">
        <w:rPr>
          <w:bCs/>
        </w:rPr>
        <w:t>2</w:t>
      </w:r>
      <w:r w:rsidR="00DA3EF2">
        <w:rPr>
          <w:bCs/>
        </w:rPr>
        <w:t>3</w:t>
      </w:r>
      <w:r>
        <w:rPr>
          <w:bCs/>
        </w:rPr>
        <w:t xml:space="preserve"> год среднемесячная зарплата муниципальных дошкольных учреждений составила </w:t>
      </w:r>
      <w:r w:rsidR="007F122A">
        <w:rPr>
          <w:bCs/>
        </w:rPr>
        <w:t>3</w:t>
      </w:r>
      <w:r w:rsidR="00DA3EF2">
        <w:rPr>
          <w:bCs/>
        </w:rPr>
        <w:t>6988,90</w:t>
      </w:r>
      <w:r>
        <w:rPr>
          <w:bCs/>
        </w:rPr>
        <w:t xml:space="preserve"> рублей, что на </w:t>
      </w:r>
      <w:r w:rsidR="00DA3EF2">
        <w:rPr>
          <w:bCs/>
        </w:rPr>
        <w:t>21,7</w:t>
      </w:r>
      <w:r>
        <w:rPr>
          <w:bCs/>
        </w:rPr>
        <w:t>% (</w:t>
      </w:r>
      <w:r w:rsidR="00DA3EF2">
        <w:rPr>
          <w:bCs/>
        </w:rPr>
        <w:t>6593,7</w:t>
      </w:r>
      <w:r>
        <w:rPr>
          <w:bCs/>
        </w:rPr>
        <w:t xml:space="preserve"> рублей) выше предыдущего периода 20</w:t>
      </w:r>
      <w:r w:rsidR="00C84E87">
        <w:rPr>
          <w:bCs/>
        </w:rPr>
        <w:t>2</w:t>
      </w:r>
      <w:r w:rsidR="00DA3EF2">
        <w:rPr>
          <w:bCs/>
        </w:rPr>
        <w:t>2</w:t>
      </w:r>
      <w:r>
        <w:rPr>
          <w:bCs/>
        </w:rPr>
        <w:t xml:space="preserve"> года.</w:t>
      </w:r>
    </w:p>
    <w:p w:rsidR="00DF48F0" w:rsidRDefault="00DF48F0" w:rsidP="00DF48F0">
      <w:pPr>
        <w:pStyle w:val="2"/>
        <w:widowControl w:val="0"/>
        <w:spacing w:after="0" w:line="240" w:lineRule="auto"/>
        <w:ind w:left="0" w:firstLine="708"/>
        <w:jc w:val="both"/>
        <w:rPr>
          <w:bCs/>
        </w:rPr>
      </w:pPr>
      <w:r>
        <w:rPr>
          <w:bCs/>
        </w:rPr>
        <w:t>По статистическим данным за 20</w:t>
      </w:r>
      <w:r w:rsidR="00BE07FF">
        <w:rPr>
          <w:bCs/>
        </w:rPr>
        <w:t>2</w:t>
      </w:r>
      <w:r w:rsidR="00DA3EF2">
        <w:rPr>
          <w:bCs/>
        </w:rPr>
        <w:t>3</w:t>
      </w:r>
      <w:r>
        <w:rPr>
          <w:bCs/>
        </w:rPr>
        <w:t xml:space="preserve"> год среднемесячная зарплата муниципальных общеобразовательных учреждений составила </w:t>
      </w:r>
      <w:r w:rsidR="007F122A">
        <w:rPr>
          <w:bCs/>
        </w:rPr>
        <w:t>4</w:t>
      </w:r>
      <w:r w:rsidR="00DA3EF2">
        <w:rPr>
          <w:bCs/>
        </w:rPr>
        <w:t>8305,8</w:t>
      </w:r>
      <w:r>
        <w:rPr>
          <w:bCs/>
        </w:rPr>
        <w:t xml:space="preserve"> рублей, что на</w:t>
      </w:r>
      <w:r w:rsidR="00DA3EF2">
        <w:rPr>
          <w:bCs/>
        </w:rPr>
        <w:t xml:space="preserve"> </w:t>
      </w:r>
      <w:r w:rsidR="007F122A">
        <w:rPr>
          <w:bCs/>
        </w:rPr>
        <w:t>1</w:t>
      </w:r>
      <w:r w:rsidR="00DA3EF2">
        <w:rPr>
          <w:bCs/>
        </w:rPr>
        <w:t>1,6</w:t>
      </w:r>
      <w:r>
        <w:rPr>
          <w:bCs/>
        </w:rPr>
        <w:t>% (</w:t>
      </w:r>
      <w:r w:rsidR="00DA3EF2">
        <w:rPr>
          <w:bCs/>
        </w:rPr>
        <w:t xml:space="preserve">5013,8 </w:t>
      </w:r>
      <w:r>
        <w:rPr>
          <w:bCs/>
        </w:rPr>
        <w:t xml:space="preserve"> рублей) выше предыдущего периода 20</w:t>
      </w:r>
      <w:r w:rsidR="00C84E87">
        <w:rPr>
          <w:bCs/>
        </w:rPr>
        <w:t>2</w:t>
      </w:r>
      <w:r w:rsidR="00DA3EF2">
        <w:rPr>
          <w:bCs/>
        </w:rPr>
        <w:t>2</w:t>
      </w:r>
      <w:r>
        <w:rPr>
          <w:bCs/>
        </w:rPr>
        <w:t xml:space="preserve"> года.</w:t>
      </w:r>
    </w:p>
    <w:p w:rsidR="005D2405" w:rsidRDefault="005D2405" w:rsidP="00DF48F0">
      <w:pPr>
        <w:pStyle w:val="2"/>
        <w:widowControl w:val="0"/>
        <w:spacing w:after="0" w:line="240" w:lineRule="auto"/>
        <w:ind w:left="0" w:firstLine="708"/>
        <w:jc w:val="both"/>
        <w:rPr>
          <w:bCs/>
        </w:rPr>
      </w:pPr>
      <w:r>
        <w:rPr>
          <w:bCs/>
        </w:rPr>
        <w:t>По статистическим данным за 20</w:t>
      </w:r>
      <w:r w:rsidR="00BE07FF">
        <w:rPr>
          <w:bCs/>
        </w:rPr>
        <w:t>2</w:t>
      </w:r>
      <w:r w:rsidR="00DA3EF2">
        <w:rPr>
          <w:bCs/>
        </w:rPr>
        <w:t>3</w:t>
      </w:r>
      <w:r>
        <w:rPr>
          <w:bCs/>
        </w:rPr>
        <w:t xml:space="preserve"> год среднемесячная зарплата работников культуры составила </w:t>
      </w:r>
      <w:r w:rsidR="00DA3EF2">
        <w:rPr>
          <w:bCs/>
        </w:rPr>
        <w:t>61153,6</w:t>
      </w:r>
      <w:r>
        <w:rPr>
          <w:bCs/>
        </w:rPr>
        <w:t xml:space="preserve"> рублей, что на </w:t>
      </w:r>
      <w:r w:rsidR="00DA3EF2">
        <w:rPr>
          <w:bCs/>
        </w:rPr>
        <w:t>9</w:t>
      </w:r>
      <w:r>
        <w:rPr>
          <w:bCs/>
        </w:rPr>
        <w:t>% (</w:t>
      </w:r>
      <w:r w:rsidR="00DA3EF2">
        <w:rPr>
          <w:bCs/>
        </w:rPr>
        <w:t>4207,9</w:t>
      </w:r>
      <w:r w:rsidR="007F122A">
        <w:rPr>
          <w:bCs/>
        </w:rPr>
        <w:t xml:space="preserve"> </w:t>
      </w:r>
      <w:r>
        <w:rPr>
          <w:bCs/>
        </w:rPr>
        <w:t xml:space="preserve"> рубл</w:t>
      </w:r>
      <w:r w:rsidR="007F122A">
        <w:rPr>
          <w:bCs/>
        </w:rPr>
        <w:t>ей</w:t>
      </w:r>
      <w:r w:rsidR="00BE07FF">
        <w:rPr>
          <w:bCs/>
        </w:rPr>
        <w:t>) выше предыдущего периода 20</w:t>
      </w:r>
      <w:r w:rsidR="00C84E87">
        <w:rPr>
          <w:bCs/>
        </w:rPr>
        <w:t>2</w:t>
      </w:r>
      <w:r w:rsidR="00DA3EF2">
        <w:rPr>
          <w:bCs/>
        </w:rPr>
        <w:t>2</w:t>
      </w:r>
      <w:r>
        <w:rPr>
          <w:bCs/>
        </w:rPr>
        <w:t xml:space="preserve"> года.</w:t>
      </w:r>
    </w:p>
    <w:p w:rsidR="007B728B" w:rsidRDefault="007B728B" w:rsidP="00DF48F0">
      <w:pPr>
        <w:pStyle w:val="2"/>
        <w:widowControl w:val="0"/>
        <w:spacing w:after="0" w:line="240" w:lineRule="auto"/>
        <w:ind w:left="0" w:firstLine="708"/>
        <w:jc w:val="both"/>
      </w:pPr>
      <w:r>
        <w:t>Подходы к оплате труда в бюджетном секторе экономики для целевых категорий работников на прогнозируемый период до 202</w:t>
      </w:r>
      <w:r w:rsidR="00DA3EF2">
        <w:t>7</w:t>
      </w:r>
      <w:r>
        <w:t xml:space="preserve"> г. регламентируются «майскими» указами Президента Российской Федерации, направленными на повышение оплаты труда отдельных категорий персонала (врачи, средний и младший медицинский персонал, преподаватели, работники науки и культуры). </w:t>
      </w:r>
      <w:r w:rsidR="00DF48F0">
        <w:t xml:space="preserve">В </w:t>
      </w:r>
      <w:r w:rsidR="00DF48F0">
        <w:rPr>
          <w:bCs/>
        </w:rPr>
        <w:t xml:space="preserve"> 20</w:t>
      </w:r>
      <w:r w:rsidR="00BE07FF">
        <w:rPr>
          <w:bCs/>
        </w:rPr>
        <w:t>2</w:t>
      </w:r>
      <w:r w:rsidR="00DA3EF2">
        <w:rPr>
          <w:bCs/>
        </w:rPr>
        <w:t>4</w:t>
      </w:r>
      <w:r w:rsidR="00DF48F0">
        <w:rPr>
          <w:bCs/>
        </w:rPr>
        <w:t xml:space="preserve"> году МРОТ составил </w:t>
      </w:r>
      <w:r w:rsidR="00DA3EF2">
        <w:rPr>
          <w:bCs/>
        </w:rPr>
        <w:t>30787,20</w:t>
      </w:r>
      <w:r w:rsidR="002014C9">
        <w:rPr>
          <w:bCs/>
        </w:rPr>
        <w:t xml:space="preserve"> руб</w:t>
      </w:r>
      <w:r w:rsidR="00DF48F0">
        <w:rPr>
          <w:bCs/>
        </w:rPr>
        <w:t>лей.</w:t>
      </w:r>
      <w:r w:rsidR="00DA3EF2">
        <w:rPr>
          <w:bCs/>
        </w:rPr>
        <w:t xml:space="preserve"> </w:t>
      </w:r>
      <w:r w:rsidR="00DF48F0">
        <w:t>Для внебюджетного сектора экономики по-прежнему будет актуальна необходимость сдерживания роста издержек производства, в т.ч. и за счет оптимизации издержек на оплату труда.</w:t>
      </w:r>
      <w:r w:rsidR="00BE07FF">
        <w:t xml:space="preserve"> В прогнозируемом периоде МРОТ планируется в размере </w:t>
      </w:r>
      <w:r w:rsidR="00DA3EF2">
        <w:t>35</w:t>
      </w:r>
      <w:r w:rsidR="00E9418A">
        <w:t>904</w:t>
      </w:r>
      <w:r w:rsidR="00DA6E1C">
        <w:t xml:space="preserve"> рублей</w:t>
      </w:r>
      <w:r w:rsidR="00E9418A">
        <w:t>.</w:t>
      </w:r>
    </w:p>
    <w:p w:rsidR="007B728B" w:rsidRDefault="007B728B" w:rsidP="007B728B">
      <w:pPr>
        <w:autoSpaceDE w:val="0"/>
        <w:ind w:firstLine="708"/>
        <w:jc w:val="both"/>
      </w:pPr>
      <w:r>
        <w:rPr>
          <w:shd w:val="clear" w:color="auto" w:fill="FFFFFF"/>
        </w:rPr>
        <w:t>Немаловажную роль играет и величина прожиточного минимума – показателя, являющегося официальной гарантией того, что человек получит минимальный денежный доход, и ему гарантируются другие меры социальной защиты в соответствии с законодательством Российской Федерации. Он рассчитывается ежеквартально на основании потребительской корзины, а также данных по обязательным сборам и платежам. Расчет величины прожиточного минимума производится в соответствии с Федеральным законом от 24.10.1997 г. № 134-ФЗ «О прожиточном минимуме в Российской Федерации». Региональная ве</w:t>
      </w:r>
      <w:r>
        <w:t xml:space="preserve">личина прожиточного минимума в среднем на душу населения ежеквартально устанавливается постановлением Правительства </w:t>
      </w:r>
      <w:r w:rsidR="00435050">
        <w:t>Еврейской автономной области</w:t>
      </w:r>
      <w:r>
        <w:t>.</w:t>
      </w:r>
    </w:p>
    <w:p w:rsidR="007B728B" w:rsidRDefault="00DF48F0" w:rsidP="00DF48F0">
      <w:pPr>
        <w:autoSpaceDE w:val="0"/>
        <w:ind w:firstLine="708"/>
        <w:jc w:val="both"/>
      </w:pPr>
      <w:r>
        <w:t>В 20</w:t>
      </w:r>
      <w:r w:rsidR="00DA6E1C">
        <w:t>2</w:t>
      </w:r>
      <w:r w:rsidR="005F2D9D">
        <w:t>1</w:t>
      </w:r>
      <w:r>
        <w:t xml:space="preserve"> году величина пр</w:t>
      </w:r>
      <w:r w:rsidR="005D2405">
        <w:t xml:space="preserve">ожиточного минимума составила </w:t>
      </w:r>
      <w:r w:rsidR="00BA10DA">
        <w:t>16386</w:t>
      </w:r>
      <w:r>
        <w:t xml:space="preserve"> рублей, </w:t>
      </w:r>
      <w:r w:rsidR="00BA10DA">
        <w:t xml:space="preserve">в 2022 году – 18758 рублей, </w:t>
      </w:r>
      <w:r>
        <w:t xml:space="preserve">в </w:t>
      </w:r>
      <w:r w:rsidR="002014C9">
        <w:t xml:space="preserve">2023 году </w:t>
      </w:r>
      <w:r w:rsidR="00792629">
        <w:t>–19377 рублей</w:t>
      </w:r>
      <w:r w:rsidR="002014C9">
        <w:t xml:space="preserve">, </w:t>
      </w:r>
      <w:r w:rsidR="00DA3EF2">
        <w:t xml:space="preserve">2024 году </w:t>
      </w:r>
      <w:r w:rsidR="001603DD">
        <w:t xml:space="preserve">– 20185 рублей, </w:t>
      </w:r>
      <w:r w:rsidR="002014C9">
        <w:t xml:space="preserve">в </w:t>
      </w:r>
      <w:r>
        <w:t xml:space="preserve">прогнозируемом периоде от </w:t>
      </w:r>
      <w:r w:rsidR="00792629">
        <w:t xml:space="preserve">20 </w:t>
      </w:r>
      <w:r>
        <w:t xml:space="preserve"> до </w:t>
      </w:r>
      <w:r w:rsidR="00BA10DA">
        <w:t>2</w:t>
      </w:r>
      <w:r w:rsidR="00792629">
        <w:t xml:space="preserve">3 </w:t>
      </w:r>
      <w:r w:rsidR="005D2405">
        <w:t>тыс</w:t>
      </w:r>
      <w:proofErr w:type="gramStart"/>
      <w:r w:rsidR="005D2405">
        <w:t>.</w:t>
      </w:r>
      <w:r>
        <w:t>р</w:t>
      </w:r>
      <w:proofErr w:type="gramEnd"/>
      <w:r>
        <w:t>ублей.</w:t>
      </w:r>
    </w:p>
    <w:p w:rsidR="00632F36" w:rsidRDefault="00632F36" w:rsidP="007B728B">
      <w:pPr>
        <w:autoSpaceDE w:val="0"/>
        <w:jc w:val="center"/>
        <w:rPr>
          <w:b/>
        </w:rPr>
      </w:pPr>
    </w:p>
    <w:p w:rsidR="002F08F5" w:rsidRDefault="006B4B39" w:rsidP="0040575A">
      <w:pPr>
        <w:jc w:val="center"/>
        <w:rPr>
          <w:b/>
        </w:rPr>
      </w:pPr>
      <w:r>
        <w:rPr>
          <w:b/>
        </w:rPr>
        <w:t>1</w:t>
      </w:r>
      <w:r w:rsidR="007E47F6">
        <w:rPr>
          <w:b/>
        </w:rPr>
        <w:t>0</w:t>
      </w:r>
      <w:r>
        <w:rPr>
          <w:b/>
        </w:rPr>
        <w:t>. Развитие социальной сферы</w:t>
      </w:r>
    </w:p>
    <w:p w:rsidR="003068F3" w:rsidRDefault="003068F3" w:rsidP="0040575A">
      <w:pPr>
        <w:ind w:firstLine="708"/>
        <w:jc w:val="center"/>
      </w:pPr>
    </w:p>
    <w:p w:rsidR="003068F3" w:rsidRDefault="003068F3" w:rsidP="006B4B39">
      <w:pPr>
        <w:ind w:firstLine="708"/>
        <w:jc w:val="both"/>
      </w:pPr>
      <w:r>
        <w:t>Качество образования неразрывно связано с вопросами доступности образования, с обеспечением полноценных и комфортных условий для нормальной жизни, отвечающи</w:t>
      </w:r>
      <w:r w:rsidR="00673A10">
        <w:t>м</w:t>
      </w:r>
      <w:r>
        <w:t xml:space="preserve"> всем государственным требованиям, действующим санитарным нормам, нормам противопожарной и антитеррористической безопасности.</w:t>
      </w:r>
    </w:p>
    <w:p w:rsidR="003068F3" w:rsidRDefault="003068F3" w:rsidP="003068F3">
      <w:pPr>
        <w:jc w:val="both"/>
      </w:pPr>
      <w:r>
        <w:tab/>
        <w:t>Сложившаяся сеть общеобразовательных учреждений района обеспечивает конституционное право обучающихся на получение ими общего образования и дошкольного воспитания.</w:t>
      </w:r>
    </w:p>
    <w:p w:rsidR="003068F3" w:rsidRDefault="008457AD" w:rsidP="003068F3">
      <w:pPr>
        <w:jc w:val="both"/>
      </w:pPr>
      <w:r>
        <w:tab/>
        <w:t>По состоянию на 01.01.202</w:t>
      </w:r>
      <w:r w:rsidR="00925B90">
        <w:t>4</w:t>
      </w:r>
      <w:r w:rsidR="003068F3">
        <w:t xml:space="preserve"> года в районе функционирует:</w:t>
      </w:r>
    </w:p>
    <w:p w:rsidR="003068F3" w:rsidRDefault="00925B90" w:rsidP="003068F3">
      <w:pPr>
        <w:jc w:val="both"/>
      </w:pPr>
      <w:r>
        <w:tab/>
      </w:r>
      <w:r w:rsidR="003068F3">
        <w:t>- 2 средни</w:t>
      </w:r>
      <w:r w:rsidR="00A53D7C">
        <w:t>е</w:t>
      </w:r>
      <w:r w:rsidR="003068F3">
        <w:t xml:space="preserve"> школы, 2 филиала;</w:t>
      </w:r>
    </w:p>
    <w:p w:rsidR="003068F3" w:rsidRDefault="00925B90" w:rsidP="003068F3">
      <w:pPr>
        <w:jc w:val="both"/>
      </w:pPr>
      <w:r>
        <w:lastRenderedPageBreak/>
        <w:tab/>
      </w:r>
      <w:r w:rsidR="003068F3">
        <w:t>- 2 основны</w:t>
      </w:r>
      <w:r w:rsidR="00A53D7C">
        <w:t>е</w:t>
      </w:r>
      <w:r w:rsidR="003068F3">
        <w:t xml:space="preserve"> школы, 2 филиала;</w:t>
      </w:r>
    </w:p>
    <w:p w:rsidR="003068F3" w:rsidRDefault="00925B90" w:rsidP="003068F3">
      <w:pPr>
        <w:jc w:val="both"/>
      </w:pPr>
      <w:r>
        <w:tab/>
      </w:r>
      <w:r w:rsidR="003068F3">
        <w:t>- 9 детских садов;</w:t>
      </w:r>
    </w:p>
    <w:p w:rsidR="003068F3" w:rsidRDefault="00925B90" w:rsidP="003068F3">
      <w:pPr>
        <w:jc w:val="both"/>
      </w:pPr>
      <w:r>
        <w:tab/>
      </w:r>
      <w:r w:rsidR="003068F3">
        <w:t>- 1 учреждение дополнительного образования «Центр детского творчества».</w:t>
      </w:r>
    </w:p>
    <w:p w:rsidR="00925B90" w:rsidRPr="00925B90" w:rsidRDefault="0040575A" w:rsidP="00925B90">
      <w:pPr>
        <w:jc w:val="both"/>
        <w:rPr>
          <w:color w:val="000000"/>
        </w:rPr>
      </w:pPr>
      <w:r>
        <w:rPr>
          <w:color w:val="000000"/>
        </w:rPr>
        <w:tab/>
      </w:r>
      <w:r w:rsidR="00925B90" w:rsidRPr="00925B90">
        <w:rPr>
          <w:color w:val="000000"/>
        </w:rPr>
        <w:t>В образовательных учреждениях района работают 432 чел. (2022 год -438 чел.):</w:t>
      </w:r>
    </w:p>
    <w:p w:rsidR="00925B90" w:rsidRPr="00925B90" w:rsidRDefault="00925B90" w:rsidP="00925B90">
      <w:pPr>
        <w:jc w:val="both"/>
        <w:rPr>
          <w:color w:val="000000"/>
        </w:rPr>
      </w:pPr>
      <w:r>
        <w:rPr>
          <w:color w:val="000000"/>
        </w:rPr>
        <w:tab/>
      </w:r>
      <w:r w:rsidRPr="00925B90">
        <w:rPr>
          <w:color w:val="000000"/>
        </w:rPr>
        <w:t xml:space="preserve">- 234 сотрудника (2022 г. - 243) - в школах; </w:t>
      </w:r>
    </w:p>
    <w:p w:rsidR="00925B90" w:rsidRPr="00925B90" w:rsidRDefault="00925B90" w:rsidP="00925B90">
      <w:pPr>
        <w:jc w:val="both"/>
        <w:rPr>
          <w:color w:val="000000"/>
        </w:rPr>
      </w:pPr>
      <w:r>
        <w:rPr>
          <w:color w:val="000000"/>
        </w:rPr>
        <w:tab/>
      </w:r>
      <w:r w:rsidRPr="00925B90">
        <w:rPr>
          <w:color w:val="000000"/>
        </w:rPr>
        <w:t>- 177 работников (2022 г. - 173) - в ДОУ;</w:t>
      </w:r>
    </w:p>
    <w:p w:rsidR="00925B90" w:rsidRPr="00925B90" w:rsidRDefault="00925B90" w:rsidP="00925B90">
      <w:pPr>
        <w:jc w:val="both"/>
        <w:rPr>
          <w:color w:val="000000"/>
        </w:rPr>
      </w:pPr>
      <w:r>
        <w:rPr>
          <w:color w:val="000000"/>
        </w:rPr>
        <w:tab/>
      </w:r>
      <w:r w:rsidRPr="00925B90">
        <w:rPr>
          <w:color w:val="000000"/>
        </w:rPr>
        <w:t xml:space="preserve">- 21 работник (2022 г. - 22) – в Центре детского творчества.          </w:t>
      </w:r>
    </w:p>
    <w:p w:rsidR="00925B90" w:rsidRPr="00925B90" w:rsidRDefault="00925B90" w:rsidP="00925B90">
      <w:pPr>
        <w:jc w:val="both"/>
        <w:rPr>
          <w:color w:val="000000"/>
        </w:rPr>
      </w:pPr>
      <w:r>
        <w:rPr>
          <w:color w:val="000000"/>
        </w:rPr>
        <w:tab/>
      </w:r>
      <w:r w:rsidRPr="00925B90">
        <w:rPr>
          <w:color w:val="000000"/>
        </w:rPr>
        <w:t xml:space="preserve">Наблюдается отрицательная динамика в количественных показателях сотрудников образовательных учреждений. </w:t>
      </w:r>
    </w:p>
    <w:p w:rsidR="00925B90" w:rsidRPr="00925B90" w:rsidRDefault="00925B90" w:rsidP="00925B90">
      <w:pPr>
        <w:jc w:val="both"/>
        <w:rPr>
          <w:color w:val="000000"/>
        </w:rPr>
      </w:pPr>
      <w:r>
        <w:rPr>
          <w:color w:val="000000"/>
        </w:rPr>
        <w:tab/>
      </w:r>
      <w:r w:rsidRPr="00925B90">
        <w:rPr>
          <w:color w:val="000000"/>
        </w:rPr>
        <w:t>В 2023 году в школах района обучалось 1078 учеников.</w:t>
      </w:r>
    </w:p>
    <w:p w:rsidR="00925B90" w:rsidRPr="00925B90" w:rsidRDefault="00925B90" w:rsidP="00925B90">
      <w:pPr>
        <w:jc w:val="both"/>
        <w:rPr>
          <w:color w:val="000000"/>
        </w:rPr>
      </w:pPr>
      <w:r>
        <w:rPr>
          <w:color w:val="000000"/>
        </w:rPr>
        <w:tab/>
      </w:r>
      <w:r w:rsidRPr="00925B90">
        <w:rPr>
          <w:color w:val="000000"/>
        </w:rPr>
        <w:t xml:space="preserve">По состоянию на 31.12.2023 года в учреждениях, реализующих дошкольные общеобразовательные программы,  воспитывается 411 детей дошкольного возраста. </w:t>
      </w:r>
    </w:p>
    <w:p w:rsidR="00925B90" w:rsidRDefault="00925B90" w:rsidP="00925B90">
      <w:pPr>
        <w:jc w:val="both"/>
      </w:pPr>
      <w:r>
        <w:rPr>
          <w:color w:val="000000"/>
        </w:rPr>
        <w:tab/>
      </w:r>
      <w:r w:rsidRPr="00925B90">
        <w:rPr>
          <w:color w:val="000000"/>
        </w:rPr>
        <w:t>На территории района осуществляет свою деятельность МКУДО «ЦДТ с. Амурзет», в котором действует  31 кружок и секции различной направленности, которые посещают 703 ребёнка (без повторов 477).</w:t>
      </w:r>
      <w:r w:rsidR="0040575A">
        <w:tab/>
      </w:r>
    </w:p>
    <w:p w:rsidR="003001A3" w:rsidRDefault="00925B90" w:rsidP="003001A3">
      <w:pPr>
        <w:jc w:val="both"/>
      </w:pPr>
      <w:r>
        <w:tab/>
      </w:r>
      <w:r w:rsidR="003001A3">
        <w:t>На территории Октябрьского муниципального района в 2023 году культурно досуговую деятельность осуществляли 6 муниципальных казенных учреждени</w:t>
      </w:r>
      <w:r w:rsidR="00A53D7C">
        <w:t>й</w:t>
      </w:r>
      <w:r w:rsidR="003001A3">
        <w:t xml:space="preserve">: </w:t>
      </w:r>
    </w:p>
    <w:p w:rsidR="003001A3" w:rsidRDefault="003001A3" w:rsidP="003001A3">
      <w:pPr>
        <w:jc w:val="both"/>
      </w:pPr>
      <w:r>
        <w:tab/>
        <w:t xml:space="preserve">- 1 </w:t>
      </w:r>
      <w:proofErr w:type="spellStart"/>
      <w:r>
        <w:t>Межпоселенческий</w:t>
      </w:r>
      <w:proofErr w:type="spellEnd"/>
      <w:r>
        <w:t xml:space="preserve"> центр культуры и досуга и 3 Поселенческих центра культуры и досуга с 8-ю филиалами, со штатной численностью 42 человека, имеют среднее профессиональное образование 25 человек, 6 имеют высшее образование и 1 Поселенческая библиотека с 4 филиалами с численностью 5 человек.</w:t>
      </w:r>
    </w:p>
    <w:p w:rsidR="003001A3" w:rsidRDefault="003001A3" w:rsidP="003001A3">
      <w:pPr>
        <w:jc w:val="both"/>
      </w:pPr>
      <w:r>
        <w:tab/>
        <w:t>- Муниципальное казенное учреждение дополнительного образования  «Районная детская музыкальная школа». Численность преподавателей в детской музыкальной школе 4 человека, с высшим образованием 2 человека, среднее специальное образование имеют 2 человека.</w:t>
      </w:r>
    </w:p>
    <w:p w:rsidR="003001A3" w:rsidRDefault="003001A3" w:rsidP="003001A3">
      <w:pPr>
        <w:jc w:val="both"/>
      </w:pPr>
      <w:r>
        <w:tab/>
        <w:t>Основными задачами учреждений культуры являются организация мероприятий для различных категорий населения, сохранение и развитие клубных формирований, развитие и популяризация самодеятельного народного творчества.</w:t>
      </w:r>
    </w:p>
    <w:p w:rsidR="003001A3" w:rsidRDefault="003001A3" w:rsidP="003001A3">
      <w:pPr>
        <w:jc w:val="both"/>
      </w:pPr>
      <w:r>
        <w:tab/>
        <w:t>Плановые мероприятия культурно досуговых учреждений района можно распределить по таким приоритетным направлениям как:</w:t>
      </w:r>
    </w:p>
    <w:p w:rsidR="003001A3" w:rsidRDefault="003001A3" w:rsidP="003001A3">
      <w:pPr>
        <w:jc w:val="both"/>
      </w:pPr>
      <w:r>
        <w:tab/>
        <w:t>- патриотическое и экологическое воспитание подрастающего поколения;</w:t>
      </w:r>
    </w:p>
    <w:p w:rsidR="003001A3" w:rsidRDefault="003001A3" w:rsidP="003001A3">
      <w:pPr>
        <w:jc w:val="both"/>
      </w:pPr>
      <w:r>
        <w:tab/>
        <w:t>- пропаганда здорового образа жизни;</w:t>
      </w:r>
    </w:p>
    <w:p w:rsidR="003001A3" w:rsidRDefault="003001A3" w:rsidP="003001A3">
      <w:pPr>
        <w:jc w:val="both"/>
      </w:pPr>
      <w:r>
        <w:tab/>
        <w:t>- проведение мероприятий, посвященных праздникам народного православного календаря.</w:t>
      </w:r>
    </w:p>
    <w:p w:rsidR="003001A3" w:rsidRDefault="003001A3" w:rsidP="003001A3">
      <w:pPr>
        <w:jc w:val="both"/>
      </w:pPr>
      <w:r>
        <w:tab/>
        <w:t xml:space="preserve">В общей сложности за отчетный период на территории Октябрьского района проведено 2388 мероприятий, обслужено 79066 человек. (2022 г. - 2496 (88619)) (-108, -9553), из них для детей 1567, обслужено 34316 человек (2022 г. 1588 (35620)) (-21, -1304). Сравнивая с 2022 годом, можно заметить, что количество проводимых мероприятий и их посещаемость уменьшилось. Осталось неизменным количество культурно-массовых мероприятий на платной основе: 2023 г.- 268 (7104), в 2022 г. проведено – 268 (5148). Отрадно, что посещаемость таких мероприятий увеличилась. </w:t>
      </w:r>
    </w:p>
    <w:p w:rsidR="008457AD" w:rsidRDefault="003001A3" w:rsidP="003001A3">
      <w:pPr>
        <w:jc w:val="both"/>
      </w:pPr>
      <w:r>
        <w:lastRenderedPageBreak/>
        <w:tab/>
        <w:t xml:space="preserve">В 2023 году в культурно-досуговых учреждениях района осуществляло деятельность 151 клубное формирование – 2008 участников (в 2022г. – 150 (2007 участников)) (+1,+1) клубных формирований, из них для детей до 14 лет –75 (1036), в 2022 г. – 75 (1052) - (0, -16); для молодежи – 13 (189) (2022 г. – 12 (166)) </w:t>
      </w:r>
      <w:proofErr w:type="gramStart"/>
      <w:r>
        <w:t xml:space="preserve">( </w:t>
      </w:r>
      <w:proofErr w:type="gramEnd"/>
      <w:r>
        <w:t>+1, -23).</w:t>
      </w: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Default="00B47DA7" w:rsidP="008457AD">
      <w:pPr>
        <w:ind w:firstLine="708"/>
        <w:jc w:val="both"/>
      </w:pPr>
    </w:p>
    <w:p w:rsidR="00B47DA7" w:rsidRPr="008457AD" w:rsidRDefault="00B47DA7" w:rsidP="008457AD">
      <w:pPr>
        <w:ind w:firstLine="708"/>
        <w:jc w:val="both"/>
      </w:pPr>
    </w:p>
    <w:p w:rsidR="00311DB4" w:rsidRPr="00EE2381" w:rsidRDefault="00311DB4" w:rsidP="00311DB4">
      <w:pPr>
        <w:spacing w:line="276" w:lineRule="auto"/>
        <w:ind w:right="43"/>
        <w:contextualSpacing/>
        <w:jc w:val="both"/>
      </w:pPr>
    </w:p>
    <w:p w:rsidR="003A27D2" w:rsidRDefault="003A27D2" w:rsidP="003A27D2">
      <w:pPr>
        <w:ind w:firstLine="708"/>
        <w:jc w:val="both"/>
      </w:pPr>
    </w:p>
    <w:sectPr w:rsidR="003A27D2" w:rsidSect="00E84F49">
      <w:headerReference w:type="even" r:id="rId22"/>
      <w:headerReference w:type="default" r:id="rId23"/>
      <w:footerReference w:type="default" r:id="rId24"/>
      <w:pgSz w:w="11905" w:h="16840"/>
      <w:pgMar w:top="567" w:right="567" w:bottom="567"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24" w:rsidRDefault="00402224" w:rsidP="00121C3F">
      <w:r>
        <w:separator/>
      </w:r>
    </w:p>
  </w:endnote>
  <w:endnote w:type="continuationSeparator" w:id="0">
    <w:p w:rsidR="00402224" w:rsidRDefault="00402224" w:rsidP="00121C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10" w:rsidRPr="005C7F3B" w:rsidRDefault="00673A10">
    <w:pPr>
      <w:pStyle w:val="ac"/>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24" w:rsidRDefault="00402224" w:rsidP="00121C3F">
      <w:r>
        <w:separator/>
      </w:r>
    </w:p>
  </w:footnote>
  <w:footnote w:type="continuationSeparator" w:id="0">
    <w:p w:rsidR="00402224" w:rsidRDefault="00402224" w:rsidP="00121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10" w:rsidRDefault="000E6AD4" w:rsidP="007B728B">
    <w:pPr>
      <w:pStyle w:val="ae"/>
      <w:framePr w:wrap="around" w:vAnchor="text" w:hAnchor="margin" w:xAlign="center" w:y="1"/>
      <w:rPr>
        <w:rStyle w:val="af3"/>
      </w:rPr>
    </w:pPr>
    <w:r>
      <w:rPr>
        <w:rStyle w:val="af3"/>
      </w:rPr>
      <w:fldChar w:fldCharType="begin"/>
    </w:r>
    <w:r w:rsidR="00673A10">
      <w:rPr>
        <w:rStyle w:val="af3"/>
      </w:rPr>
      <w:instrText xml:space="preserve">PAGE  </w:instrText>
    </w:r>
    <w:r>
      <w:rPr>
        <w:rStyle w:val="af3"/>
      </w:rPr>
      <w:fldChar w:fldCharType="separate"/>
    </w:r>
    <w:r w:rsidR="00673A10">
      <w:rPr>
        <w:rStyle w:val="af3"/>
        <w:noProof/>
      </w:rPr>
      <w:t>5</w:t>
    </w:r>
    <w:r>
      <w:rPr>
        <w:rStyle w:val="af3"/>
      </w:rPr>
      <w:fldChar w:fldCharType="end"/>
    </w:r>
  </w:p>
  <w:p w:rsidR="00673A10" w:rsidRDefault="00673A1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10" w:rsidRDefault="00673A1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18D6"/>
    <w:multiLevelType w:val="hybridMultilevel"/>
    <w:tmpl w:val="1716110A"/>
    <w:lvl w:ilvl="0" w:tplc="9CC80C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51707577"/>
    <w:multiLevelType w:val="hybridMultilevel"/>
    <w:tmpl w:val="0818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78122B"/>
    <w:multiLevelType w:val="hybridMultilevel"/>
    <w:tmpl w:val="79E22EA2"/>
    <w:lvl w:ilvl="0" w:tplc="C470B27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4E625A"/>
    <w:rsid w:val="0000241B"/>
    <w:rsid w:val="00006017"/>
    <w:rsid w:val="0001033E"/>
    <w:rsid w:val="00012124"/>
    <w:rsid w:val="00020BEA"/>
    <w:rsid w:val="000275DE"/>
    <w:rsid w:val="00032888"/>
    <w:rsid w:val="000366BF"/>
    <w:rsid w:val="00044BC9"/>
    <w:rsid w:val="0007385C"/>
    <w:rsid w:val="0007666F"/>
    <w:rsid w:val="00080A32"/>
    <w:rsid w:val="00082BB3"/>
    <w:rsid w:val="000831EE"/>
    <w:rsid w:val="00084705"/>
    <w:rsid w:val="00085210"/>
    <w:rsid w:val="00085CC6"/>
    <w:rsid w:val="00092317"/>
    <w:rsid w:val="0009512E"/>
    <w:rsid w:val="000A4269"/>
    <w:rsid w:val="000A7352"/>
    <w:rsid w:val="000B233A"/>
    <w:rsid w:val="000E6AD4"/>
    <w:rsid w:val="000F077C"/>
    <w:rsid w:val="000F34E5"/>
    <w:rsid w:val="000F5A0F"/>
    <w:rsid w:val="000F790B"/>
    <w:rsid w:val="001056BD"/>
    <w:rsid w:val="001070D0"/>
    <w:rsid w:val="00121C3F"/>
    <w:rsid w:val="0012378C"/>
    <w:rsid w:val="001333E6"/>
    <w:rsid w:val="001603DD"/>
    <w:rsid w:val="001657DA"/>
    <w:rsid w:val="00187520"/>
    <w:rsid w:val="00191C77"/>
    <w:rsid w:val="00194FF6"/>
    <w:rsid w:val="001A4D1E"/>
    <w:rsid w:val="001D016F"/>
    <w:rsid w:val="001D2D15"/>
    <w:rsid w:val="001D43F6"/>
    <w:rsid w:val="001E1673"/>
    <w:rsid w:val="001E6536"/>
    <w:rsid w:val="001F1BA4"/>
    <w:rsid w:val="001F6DC5"/>
    <w:rsid w:val="002014C9"/>
    <w:rsid w:val="00201DA6"/>
    <w:rsid w:val="00224070"/>
    <w:rsid w:val="002247FA"/>
    <w:rsid w:val="00230898"/>
    <w:rsid w:val="00233738"/>
    <w:rsid w:val="00250777"/>
    <w:rsid w:val="00252719"/>
    <w:rsid w:val="00252A60"/>
    <w:rsid w:val="00252E03"/>
    <w:rsid w:val="00253FDE"/>
    <w:rsid w:val="00256EE7"/>
    <w:rsid w:val="00260DC9"/>
    <w:rsid w:val="00271D36"/>
    <w:rsid w:val="00273C3D"/>
    <w:rsid w:val="0027656F"/>
    <w:rsid w:val="00282F5A"/>
    <w:rsid w:val="00297365"/>
    <w:rsid w:val="002C3A85"/>
    <w:rsid w:val="002C6E80"/>
    <w:rsid w:val="002E13F6"/>
    <w:rsid w:val="002F08F5"/>
    <w:rsid w:val="002F0E43"/>
    <w:rsid w:val="002F3026"/>
    <w:rsid w:val="003001A3"/>
    <w:rsid w:val="00300EE5"/>
    <w:rsid w:val="003036D8"/>
    <w:rsid w:val="003068F3"/>
    <w:rsid w:val="00311DB4"/>
    <w:rsid w:val="003158BA"/>
    <w:rsid w:val="00325CE4"/>
    <w:rsid w:val="00336F16"/>
    <w:rsid w:val="003405AC"/>
    <w:rsid w:val="003549A8"/>
    <w:rsid w:val="0036727F"/>
    <w:rsid w:val="00371EFF"/>
    <w:rsid w:val="003736ED"/>
    <w:rsid w:val="0038651D"/>
    <w:rsid w:val="003908F7"/>
    <w:rsid w:val="00391344"/>
    <w:rsid w:val="0039432D"/>
    <w:rsid w:val="00395759"/>
    <w:rsid w:val="003A0954"/>
    <w:rsid w:val="003A27D2"/>
    <w:rsid w:val="003B616B"/>
    <w:rsid w:val="003C6943"/>
    <w:rsid w:val="003D2AFC"/>
    <w:rsid w:val="003E4B54"/>
    <w:rsid w:val="003F1466"/>
    <w:rsid w:val="003F3FB8"/>
    <w:rsid w:val="003F7CF2"/>
    <w:rsid w:val="00400E36"/>
    <w:rsid w:val="00401D67"/>
    <w:rsid w:val="00402224"/>
    <w:rsid w:val="0040575A"/>
    <w:rsid w:val="00412252"/>
    <w:rsid w:val="0041463E"/>
    <w:rsid w:val="00435050"/>
    <w:rsid w:val="00440CA0"/>
    <w:rsid w:val="004442E9"/>
    <w:rsid w:val="0046345C"/>
    <w:rsid w:val="00484D6B"/>
    <w:rsid w:val="004876DD"/>
    <w:rsid w:val="00490106"/>
    <w:rsid w:val="004C4944"/>
    <w:rsid w:val="004D06F0"/>
    <w:rsid w:val="004D0B5F"/>
    <w:rsid w:val="004D2574"/>
    <w:rsid w:val="004D5F52"/>
    <w:rsid w:val="004E625A"/>
    <w:rsid w:val="004F00E9"/>
    <w:rsid w:val="004F1723"/>
    <w:rsid w:val="004F3BC4"/>
    <w:rsid w:val="00513037"/>
    <w:rsid w:val="0051485B"/>
    <w:rsid w:val="005170FE"/>
    <w:rsid w:val="00517546"/>
    <w:rsid w:val="00522FCD"/>
    <w:rsid w:val="00525A88"/>
    <w:rsid w:val="005324E1"/>
    <w:rsid w:val="00533AF2"/>
    <w:rsid w:val="0054623C"/>
    <w:rsid w:val="005555B2"/>
    <w:rsid w:val="00561518"/>
    <w:rsid w:val="005953C2"/>
    <w:rsid w:val="005A1133"/>
    <w:rsid w:val="005A5190"/>
    <w:rsid w:val="005B682B"/>
    <w:rsid w:val="005C49C8"/>
    <w:rsid w:val="005D2405"/>
    <w:rsid w:val="005E2132"/>
    <w:rsid w:val="005E35A3"/>
    <w:rsid w:val="005F2D9D"/>
    <w:rsid w:val="00610C9D"/>
    <w:rsid w:val="0061216A"/>
    <w:rsid w:val="00625A61"/>
    <w:rsid w:val="00625E28"/>
    <w:rsid w:val="00626110"/>
    <w:rsid w:val="00627A65"/>
    <w:rsid w:val="00632F36"/>
    <w:rsid w:val="006335AD"/>
    <w:rsid w:val="00640841"/>
    <w:rsid w:val="00660F88"/>
    <w:rsid w:val="00673A10"/>
    <w:rsid w:val="00673A22"/>
    <w:rsid w:val="00693169"/>
    <w:rsid w:val="006A174F"/>
    <w:rsid w:val="006B053F"/>
    <w:rsid w:val="006B163D"/>
    <w:rsid w:val="006B4B39"/>
    <w:rsid w:val="006B53F1"/>
    <w:rsid w:val="006D58AF"/>
    <w:rsid w:val="006E0050"/>
    <w:rsid w:val="006E4E9C"/>
    <w:rsid w:val="006F1046"/>
    <w:rsid w:val="006F7390"/>
    <w:rsid w:val="007117F5"/>
    <w:rsid w:val="00731510"/>
    <w:rsid w:val="00734C99"/>
    <w:rsid w:val="00735063"/>
    <w:rsid w:val="0073667B"/>
    <w:rsid w:val="00741041"/>
    <w:rsid w:val="007432E4"/>
    <w:rsid w:val="00743E10"/>
    <w:rsid w:val="0075097B"/>
    <w:rsid w:val="0076051A"/>
    <w:rsid w:val="00761719"/>
    <w:rsid w:val="00765BB6"/>
    <w:rsid w:val="00767D80"/>
    <w:rsid w:val="00776074"/>
    <w:rsid w:val="00780CA1"/>
    <w:rsid w:val="00781E3C"/>
    <w:rsid w:val="00787E91"/>
    <w:rsid w:val="00792629"/>
    <w:rsid w:val="007927E2"/>
    <w:rsid w:val="00793EA0"/>
    <w:rsid w:val="007A20BD"/>
    <w:rsid w:val="007A2695"/>
    <w:rsid w:val="007A3F55"/>
    <w:rsid w:val="007A4158"/>
    <w:rsid w:val="007B19A6"/>
    <w:rsid w:val="007B3292"/>
    <w:rsid w:val="007B728B"/>
    <w:rsid w:val="007C094A"/>
    <w:rsid w:val="007C573F"/>
    <w:rsid w:val="007D1D88"/>
    <w:rsid w:val="007D3809"/>
    <w:rsid w:val="007E3DF8"/>
    <w:rsid w:val="007E47F6"/>
    <w:rsid w:val="007E6765"/>
    <w:rsid w:val="007F122A"/>
    <w:rsid w:val="007F44E7"/>
    <w:rsid w:val="007F4818"/>
    <w:rsid w:val="0081437B"/>
    <w:rsid w:val="00814A7A"/>
    <w:rsid w:val="008220C6"/>
    <w:rsid w:val="008248AC"/>
    <w:rsid w:val="00833404"/>
    <w:rsid w:val="008353CE"/>
    <w:rsid w:val="008436C8"/>
    <w:rsid w:val="008457AD"/>
    <w:rsid w:val="0084652F"/>
    <w:rsid w:val="008549CC"/>
    <w:rsid w:val="00854B29"/>
    <w:rsid w:val="0085672C"/>
    <w:rsid w:val="00880BC9"/>
    <w:rsid w:val="00881A1E"/>
    <w:rsid w:val="008825FE"/>
    <w:rsid w:val="0088509C"/>
    <w:rsid w:val="008C0E0E"/>
    <w:rsid w:val="008C1791"/>
    <w:rsid w:val="008C6C39"/>
    <w:rsid w:val="008D0B48"/>
    <w:rsid w:val="008F15B0"/>
    <w:rsid w:val="00900B76"/>
    <w:rsid w:val="00914D40"/>
    <w:rsid w:val="00915217"/>
    <w:rsid w:val="00925B90"/>
    <w:rsid w:val="0093098C"/>
    <w:rsid w:val="0093593B"/>
    <w:rsid w:val="00944633"/>
    <w:rsid w:val="00944B3B"/>
    <w:rsid w:val="00947B0D"/>
    <w:rsid w:val="00951457"/>
    <w:rsid w:val="00955F04"/>
    <w:rsid w:val="009650F0"/>
    <w:rsid w:val="009862C4"/>
    <w:rsid w:val="00990D84"/>
    <w:rsid w:val="00990F56"/>
    <w:rsid w:val="009B39EC"/>
    <w:rsid w:val="009C7426"/>
    <w:rsid w:val="009D29FE"/>
    <w:rsid w:val="009F1266"/>
    <w:rsid w:val="009F1C12"/>
    <w:rsid w:val="009F2674"/>
    <w:rsid w:val="009F3036"/>
    <w:rsid w:val="009F37D4"/>
    <w:rsid w:val="009F3E52"/>
    <w:rsid w:val="00A00716"/>
    <w:rsid w:val="00A2483C"/>
    <w:rsid w:val="00A249EC"/>
    <w:rsid w:val="00A251CA"/>
    <w:rsid w:val="00A34D88"/>
    <w:rsid w:val="00A353CD"/>
    <w:rsid w:val="00A3618B"/>
    <w:rsid w:val="00A4057A"/>
    <w:rsid w:val="00A51E28"/>
    <w:rsid w:val="00A53D7C"/>
    <w:rsid w:val="00A604F9"/>
    <w:rsid w:val="00A64331"/>
    <w:rsid w:val="00A709E7"/>
    <w:rsid w:val="00A72019"/>
    <w:rsid w:val="00A7488F"/>
    <w:rsid w:val="00A83466"/>
    <w:rsid w:val="00A83ABA"/>
    <w:rsid w:val="00A86C9D"/>
    <w:rsid w:val="00A92058"/>
    <w:rsid w:val="00A9217B"/>
    <w:rsid w:val="00AA0DE1"/>
    <w:rsid w:val="00AB0A7B"/>
    <w:rsid w:val="00AB0D9E"/>
    <w:rsid w:val="00AB73E8"/>
    <w:rsid w:val="00AC4C37"/>
    <w:rsid w:val="00AD111C"/>
    <w:rsid w:val="00AD2B4D"/>
    <w:rsid w:val="00AD4DB4"/>
    <w:rsid w:val="00AE22F9"/>
    <w:rsid w:val="00B060CE"/>
    <w:rsid w:val="00B21D6F"/>
    <w:rsid w:val="00B220E1"/>
    <w:rsid w:val="00B23FC7"/>
    <w:rsid w:val="00B25D34"/>
    <w:rsid w:val="00B308A3"/>
    <w:rsid w:val="00B31079"/>
    <w:rsid w:val="00B47DA7"/>
    <w:rsid w:val="00B60203"/>
    <w:rsid w:val="00B609DC"/>
    <w:rsid w:val="00B641EE"/>
    <w:rsid w:val="00B64342"/>
    <w:rsid w:val="00B70242"/>
    <w:rsid w:val="00B7078E"/>
    <w:rsid w:val="00B7482E"/>
    <w:rsid w:val="00B81410"/>
    <w:rsid w:val="00B873A0"/>
    <w:rsid w:val="00BA10DA"/>
    <w:rsid w:val="00BA225A"/>
    <w:rsid w:val="00BB1B5F"/>
    <w:rsid w:val="00BB3D07"/>
    <w:rsid w:val="00BB5791"/>
    <w:rsid w:val="00BB64C6"/>
    <w:rsid w:val="00BC00DE"/>
    <w:rsid w:val="00BC5E76"/>
    <w:rsid w:val="00BD10CE"/>
    <w:rsid w:val="00BD4257"/>
    <w:rsid w:val="00BE07FF"/>
    <w:rsid w:val="00BE5C1C"/>
    <w:rsid w:val="00BF05EF"/>
    <w:rsid w:val="00BF2BD5"/>
    <w:rsid w:val="00C04D19"/>
    <w:rsid w:val="00C05FCE"/>
    <w:rsid w:val="00C14CDC"/>
    <w:rsid w:val="00C16039"/>
    <w:rsid w:val="00C269A1"/>
    <w:rsid w:val="00C27446"/>
    <w:rsid w:val="00C3438B"/>
    <w:rsid w:val="00C3442B"/>
    <w:rsid w:val="00C37302"/>
    <w:rsid w:val="00C41028"/>
    <w:rsid w:val="00C417F8"/>
    <w:rsid w:val="00C436F5"/>
    <w:rsid w:val="00C43CFE"/>
    <w:rsid w:val="00C5266D"/>
    <w:rsid w:val="00C7432E"/>
    <w:rsid w:val="00C845C5"/>
    <w:rsid w:val="00C84E87"/>
    <w:rsid w:val="00C93152"/>
    <w:rsid w:val="00CA3261"/>
    <w:rsid w:val="00CC4723"/>
    <w:rsid w:val="00CD32DC"/>
    <w:rsid w:val="00CE7B7E"/>
    <w:rsid w:val="00D228BA"/>
    <w:rsid w:val="00D3075A"/>
    <w:rsid w:val="00D456CC"/>
    <w:rsid w:val="00D51E4E"/>
    <w:rsid w:val="00D56011"/>
    <w:rsid w:val="00D71710"/>
    <w:rsid w:val="00D7182C"/>
    <w:rsid w:val="00D741B9"/>
    <w:rsid w:val="00D82917"/>
    <w:rsid w:val="00DA2F5A"/>
    <w:rsid w:val="00DA3EF2"/>
    <w:rsid w:val="00DA65EF"/>
    <w:rsid w:val="00DA6E1C"/>
    <w:rsid w:val="00DB51FC"/>
    <w:rsid w:val="00DC3FA2"/>
    <w:rsid w:val="00DD6359"/>
    <w:rsid w:val="00DD6787"/>
    <w:rsid w:val="00DD6944"/>
    <w:rsid w:val="00DE130D"/>
    <w:rsid w:val="00DF07B8"/>
    <w:rsid w:val="00DF08E9"/>
    <w:rsid w:val="00DF1630"/>
    <w:rsid w:val="00DF202F"/>
    <w:rsid w:val="00DF48F0"/>
    <w:rsid w:val="00E01C85"/>
    <w:rsid w:val="00E02838"/>
    <w:rsid w:val="00E031DF"/>
    <w:rsid w:val="00E05709"/>
    <w:rsid w:val="00E1406E"/>
    <w:rsid w:val="00E21B00"/>
    <w:rsid w:val="00E21FF7"/>
    <w:rsid w:val="00E2566B"/>
    <w:rsid w:val="00E25E5A"/>
    <w:rsid w:val="00E40E79"/>
    <w:rsid w:val="00E44393"/>
    <w:rsid w:val="00E45D7C"/>
    <w:rsid w:val="00E842D7"/>
    <w:rsid w:val="00E84F49"/>
    <w:rsid w:val="00E86C20"/>
    <w:rsid w:val="00E86CA8"/>
    <w:rsid w:val="00E87BD3"/>
    <w:rsid w:val="00E91630"/>
    <w:rsid w:val="00E91FC9"/>
    <w:rsid w:val="00E9418A"/>
    <w:rsid w:val="00E95F75"/>
    <w:rsid w:val="00EA0E12"/>
    <w:rsid w:val="00EA47D9"/>
    <w:rsid w:val="00EB075E"/>
    <w:rsid w:val="00EB221C"/>
    <w:rsid w:val="00ED0591"/>
    <w:rsid w:val="00ED3337"/>
    <w:rsid w:val="00EE068B"/>
    <w:rsid w:val="00EE1206"/>
    <w:rsid w:val="00EE222D"/>
    <w:rsid w:val="00EE50F3"/>
    <w:rsid w:val="00EF35E4"/>
    <w:rsid w:val="00EF3DC0"/>
    <w:rsid w:val="00EF4B50"/>
    <w:rsid w:val="00EF73AD"/>
    <w:rsid w:val="00F1130A"/>
    <w:rsid w:val="00F30F64"/>
    <w:rsid w:val="00F31149"/>
    <w:rsid w:val="00F32505"/>
    <w:rsid w:val="00F3276E"/>
    <w:rsid w:val="00F34DA0"/>
    <w:rsid w:val="00F56BC8"/>
    <w:rsid w:val="00F70A94"/>
    <w:rsid w:val="00F71003"/>
    <w:rsid w:val="00F726B8"/>
    <w:rsid w:val="00F72BEA"/>
    <w:rsid w:val="00F760CD"/>
    <w:rsid w:val="00F80191"/>
    <w:rsid w:val="00FA5D72"/>
    <w:rsid w:val="00FA7688"/>
    <w:rsid w:val="00FB0066"/>
    <w:rsid w:val="00FB3CD8"/>
    <w:rsid w:val="00FC17DB"/>
    <w:rsid w:val="00FC4018"/>
    <w:rsid w:val="00FD02C2"/>
    <w:rsid w:val="00FD1F04"/>
    <w:rsid w:val="00FD2CC1"/>
    <w:rsid w:val="00FD3ABD"/>
    <w:rsid w:val="00FF5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25A"/>
    <w:pPr>
      <w:widowControl w:val="0"/>
      <w:autoSpaceDE w:val="0"/>
      <w:autoSpaceDN w:val="0"/>
    </w:pPr>
    <w:rPr>
      <w:rFonts w:eastAsia="Times New Roman"/>
      <w:szCs w:val="20"/>
      <w:lang w:eastAsia="ru-RU"/>
    </w:rPr>
  </w:style>
  <w:style w:type="paragraph" w:customStyle="1" w:styleId="ConsPlusNonformat">
    <w:name w:val="ConsPlusNonformat"/>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E625A"/>
    <w:pPr>
      <w:widowControl w:val="0"/>
      <w:autoSpaceDE w:val="0"/>
      <w:autoSpaceDN w:val="0"/>
    </w:pPr>
    <w:rPr>
      <w:rFonts w:eastAsia="Times New Roman"/>
      <w:b/>
      <w:szCs w:val="20"/>
      <w:lang w:eastAsia="ru-RU"/>
    </w:rPr>
  </w:style>
  <w:style w:type="paragraph" w:customStyle="1" w:styleId="ConsPlusCell">
    <w:name w:val="ConsPlusCell"/>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4E625A"/>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E625A"/>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E625A"/>
    <w:pPr>
      <w:widowControl w:val="0"/>
      <w:autoSpaceDE w:val="0"/>
      <w:autoSpaceDN w:val="0"/>
    </w:pPr>
    <w:rPr>
      <w:rFonts w:ascii="Arial" w:eastAsia="Times New Roman" w:hAnsi="Arial" w:cs="Arial"/>
      <w:sz w:val="20"/>
      <w:szCs w:val="20"/>
      <w:lang w:eastAsia="ru-RU"/>
    </w:rPr>
  </w:style>
  <w:style w:type="paragraph" w:styleId="a3">
    <w:name w:val="Balloon Text"/>
    <w:basedOn w:val="a"/>
    <w:link w:val="a4"/>
    <w:unhideWhenUsed/>
    <w:rsid w:val="00947B0D"/>
    <w:rPr>
      <w:rFonts w:ascii="Tahoma" w:hAnsi="Tahoma" w:cs="Tahoma"/>
      <w:sz w:val="16"/>
      <w:szCs w:val="16"/>
    </w:rPr>
  </w:style>
  <w:style w:type="character" w:customStyle="1" w:styleId="a4">
    <w:name w:val="Текст выноски Знак"/>
    <w:basedOn w:val="a0"/>
    <w:link w:val="a3"/>
    <w:rsid w:val="00947B0D"/>
    <w:rPr>
      <w:rFonts w:ascii="Tahoma" w:hAnsi="Tahoma" w:cs="Tahoma"/>
      <w:sz w:val="16"/>
      <w:szCs w:val="16"/>
    </w:rPr>
  </w:style>
  <w:style w:type="table" w:styleId="a5">
    <w:name w:val="Table Grid"/>
    <w:basedOn w:val="a1"/>
    <w:uiPriority w:val="59"/>
    <w:rsid w:val="006B163D"/>
    <w:pPr>
      <w:overflowPunct w:val="0"/>
      <w:autoSpaceDE w:val="0"/>
      <w:autoSpaceDN w:val="0"/>
      <w:adjustRightInd w:val="0"/>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B64342"/>
    <w:pPr>
      <w:spacing w:line="360" w:lineRule="exact"/>
      <w:ind w:firstLine="720"/>
      <w:jc w:val="both"/>
    </w:pPr>
    <w:rPr>
      <w:rFonts w:eastAsia="Calibri"/>
      <w:szCs w:val="22"/>
    </w:rPr>
  </w:style>
  <w:style w:type="character" w:customStyle="1" w:styleId="a7">
    <w:name w:val="Основной текст Знак"/>
    <w:basedOn w:val="a0"/>
    <w:link w:val="a6"/>
    <w:rsid w:val="00B64342"/>
    <w:rPr>
      <w:rFonts w:eastAsia="Calibri"/>
      <w:szCs w:val="22"/>
    </w:rPr>
  </w:style>
  <w:style w:type="paragraph" w:customStyle="1" w:styleId="a8">
    <w:name w:val="Заголовок к тексту"/>
    <w:basedOn w:val="a"/>
    <w:next w:val="a6"/>
    <w:rsid w:val="00B64342"/>
    <w:pPr>
      <w:suppressAutoHyphens/>
      <w:spacing w:after="480" w:line="240" w:lineRule="exact"/>
    </w:pPr>
    <w:rPr>
      <w:rFonts w:eastAsia="Times New Roman"/>
      <w:b/>
      <w:szCs w:val="20"/>
      <w:lang w:eastAsia="ru-RU"/>
    </w:rPr>
  </w:style>
  <w:style w:type="paragraph" w:customStyle="1" w:styleId="a9">
    <w:name w:val="регистрационные поля"/>
    <w:basedOn w:val="a"/>
    <w:rsid w:val="00B64342"/>
    <w:pPr>
      <w:spacing w:line="240" w:lineRule="exact"/>
      <w:jc w:val="center"/>
    </w:pPr>
    <w:rPr>
      <w:rFonts w:eastAsia="Times New Roman"/>
      <w:szCs w:val="20"/>
      <w:lang w:val="en-US" w:eastAsia="ru-RU"/>
    </w:rPr>
  </w:style>
  <w:style w:type="paragraph" w:styleId="aa">
    <w:name w:val="List"/>
    <w:basedOn w:val="a"/>
    <w:rsid w:val="00C436F5"/>
    <w:pPr>
      <w:tabs>
        <w:tab w:val="center" w:pos="4677"/>
        <w:tab w:val="left" w:pos="5760"/>
        <w:tab w:val="right" w:pos="9355"/>
      </w:tabs>
      <w:ind w:left="283" w:hanging="283"/>
      <w:jc w:val="both"/>
    </w:pPr>
    <w:rPr>
      <w:rFonts w:eastAsia="Times New Roman"/>
      <w:lang w:eastAsia="ru-RU"/>
    </w:rPr>
  </w:style>
  <w:style w:type="character" w:customStyle="1" w:styleId="ab">
    <w:name w:val="Нижний колонтитул Знак"/>
    <w:basedOn w:val="a0"/>
    <w:link w:val="ac"/>
    <w:rsid w:val="007B728B"/>
    <w:rPr>
      <w:rFonts w:eastAsia="Times New Roman"/>
      <w:szCs w:val="20"/>
      <w:lang w:eastAsia="ru-RU"/>
    </w:rPr>
  </w:style>
  <w:style w:type="paragraph" w:styleId="ac">
    <w:name w:val="footer"/>
    <w:basedOn w:val="a"/>
    <w:link w:val="ab"/>
    <w:rsid w:val="007B728B"/>
    <w:pPr>
      <w:tabs>
        <w:tab w:val="center" w:pos="4677"/>
        <w:tab w:val="right" w:pos="9355"/>
      </w:tabs>
    </w:pPr>
    <w:rPr>
      <w:rFonts w:eastAsia="Times New Roman"/>
      <w:szCs w:val="20"/>
      <w:lang w:eastAsia="ru-RU"/>
    </w:rPr>
  </w:style>
  <w:style w:type="character" w:customStyle="1" w:styleId="ad">
    <w:name w:val="Верхний колонтитул Знак"/>
    <w:basedOn w:val="a0"/>
    <w:link w:val="ae"/>
    <w:rsid w:val="007B728B"/>
    <w:rPr>
      <w:rFonts w:ascii="Calibri" w:eastAsia="Calibri" w:hAnsi="Calibri"/>
      <w:sz w:val="22"/>
      <w:szCs w:val="22"/>
    </w:rPr>
  </w:style>
  <w:style w:type="paragraph" w:styleId="ae">
    <w:name w:val="header"/>
    <w:basedOn w:val="a"/>
    <w:link w:val="ad"/>
    <w:rsid w:val="007B728B"/>
    <w:pPr>
      <w:tabs>
        <w:tab w:val="center" w:pos="4677"/>
        <w:tab w:val="right" w:pos="9355"/>
      </w:tabs>
      <w:spacing w:after="200" w:line="276" w:lineRule="auto"/>
    </w:pPr>
    <w:rPr>
      <w:rFonts w:ascii="Calibri" w:eastAsia="Calibri" w:hAnsi="Calibri"/>
      <w:sz w:val="22"/>
      <w:szCs w:val="22"/>
    </w:rPr>
  </w:style>
  <w:style w:type="character" w:styleId="af">
    <w:name w:val="Emphasis"/>
    <w:qFormat/>
    <w:rsid w:val="007B728B"/>
    <w:rPr>
      <w:rFonts w:ascii="Times New Roman" w:hAnsi="Times New Roman" w:cs="Times New Roman" w:hint="default"/>
      <w:i/>
      <w:iCs w:val="0"/>
    </w:rPr>
  </w:style>
  <w:style w:type="paragraph" w:customStyle="1" w:styleId="Default">
    <w:name w:val="Default"/>
    <w:rsid w:val="007B728B"/>
    <w:pPr>
      <w:suppressAutoHyphens/>
      <w:autoSpaceDE w:val="0"/>
    </w:pPr>
    <w:rPr>
      <w:rFonts w:eastAsia="Times New Roman"/>
      <w:color w:val="000000"/>
      <w:sz w:val="24"/>
      <w:szCs w:val="24"/>
      <w:lang w:eastAsia="ar-SA"/>
    </w:rPr>
  </w:style>
  <w:style w:type="paragraph" w:customStyle="1" w:styleId="af0">
    <w:name w:val="Содержимое таблицы"/>
    <w:basedOn w:val="a"/>
    <w:rsid w:val="007B728B"/>
    <w:pPr>
      <w:widowControl w:val="0"/>
      <w:suppressLineNumbers/>
      <w:suppressAutoHyphens/>
      <w:autoSpaceDE w:val="0"/>
      <w:ind w:firstLine="720"/>
      <w:jc w:val="both"/>
    </w:pPr>
    <w:rPr>
      <w:rFonts w:ascii="Arial" w:eastAsia="Times New Roman" w:hAnsi="Arial" w:cs="Arial"/>
      <w:sz w:val="24"/>
      <w:szCs w:val="24"/>
      <w:lang w:eastAsia="ar-SA"/>
    </w:rPr>
  </w:style>
  <w:style w:type="paragraph" w:styleId="af1">
    <w:name w:val="Normal (Web)"/>
    <w:basedOn w:val="a"/>
    <w:uiPriority w:val="99"/>
    <w:rsid w:val="007B728B"/>
    <w:pPr>
      <w:spacing w:before="100" w:beforeAutospacing="1" w:after="100" w:afterAutospacing="1"/>
    </w:pPr>
    <w:rPr>
      <w:rFonts w:eastAsia="Times New Roman"/>
      <w:sz w:val="24"/>
      <w:szCs w:val="24"/>
      <w:lang w:eastAsia="ru-RU"/>
    </w:rPr>
  </w:style>
  <w:style w:type="paragraph" w:customStyle="1" w:styleId="1">
    <w:name w:val="Абзац списка1"/>
    <w:basedOn w:val="a"/>
    <w:rsid w:val="007B728B"/>
    <w:pPr>
      <w:suppressAutoHyphens/>
      <w:ind w:left="720"/>
    </w:pPr>
    <w:rPr>
      <w:rFonts w:eastAsia="Calibri" w:cs="Calibri"/>
      <w:sz w:val="24"/>
      <w:szCs w:val="24"/>
      <w:lang w:eastAsia="ar-SA"/>
    </w:rPr>
  </w:style>
  <w:style w:type="character" w:styleId="af2">
    <w:name w:val="Strong"/>
    <w:qFormat/>
    <w:rsid w:val="007B728B"/>
    <w:rPr>
      <w:rFonts w:ascii="Times New Roman" w:hAnsi="Times New Roman" w:cs="Times New Roman" w:hint="default"/>
      <w:b/>
      <w:bCs w:val="0"/>
    </w:rPr>
  </w:style>
  <w:style w:type="character" w:styleId="af3">
    <w:name w:val="page number"/>
    <w:basedOn w:val="a0"/>
    <w:rsid w:val="007B728B"/>
  </w:style>
  <w:style w:type="paragraph" w:styleId="2">
    <w:name w:val="Body Text Indent 2"/>
    <w:basedOn w:val="a"/>
    <w:link w:val="20"/>
    <w:uiPriority w:val="99"/>
    <w:unhideWhenUsed/>
    <w:rsid w:val="002F08F5"/>
    <w:pPr>
      <w:spacing w:after="120" w:line="480" w:lineRule="auto"/>
      <w:ind w:left="283"/>
    </w:pPr>
  </w:style>
  <w:style w:type="character" w:customStyle="1" w:styleId="20">
    <w:name w:val="Основной текст с отступом 2 Знак"/>
    <w:basedOn w:val="a0"/>
    <w:link w:val="2"/>
    <w:uiPriority w:val="99"/>
    <w:rsid w:val="002F08F5"/>
  </w:style>
  <w:style w:type="paragraph" w:styleId="af4">
    <w:name w:val="Plain Text"/>
    <w:basedOn w:val="a"/>
    <w:link w:val="af5"/>
    <w:unhideWhenUsed/>
    <w:rsid w:val="008457AD"/>
    <w:pPr>
      <w:jc w:val="both"/>
    </w:pPr>
    <w:rPr>
      <w:rFonts w:ascii="Consolas" w:eastAsia="Calibri" w:hAnsi="Consolas"/>
      <w:sz w:val="21"/>
      <w:szCs w:val="21"/>
    </w:rPr>
  </w:style>
  <w:style w:type="character" w:customStyle="1" w:styleId="af5">
    <w:name w:val="Текст Знак"/>
    <w:basedOn w:val="a0"/>
    <w:link w:val="af4"/>
    <w:rsid w:val="008457AD"/>
    <w:rPr>
      <w:rFonts w:ascii="Consolas" w:eastAsia="Calibri" w:hAnsi="Consolas"/>
      <w:sz w:val="21"/>
      <w:szCs w:val="21"/>
    </w:rPr>
  </w:style>
  <w:style w:type="paragraph" w:customStyle="1" w:styleId="formattext">
    <w:name w:val="formattext"/>
    <w:basedOn w:val="a"/>
    <w:rsid w:val="008457AD"/>
    <w:pPr>
      <w:spacing w:before="100" w:beforeAutospacing="1" w:after="100" w:afterAutospacing="1"/>
    </w:pPr>
    <w:rPr>
      <w:rFonts w:eastAsia="Times New Roman"/>
      <w:sz w:val="24"/>
      <w:szCs w:val="24"/>
      <w:lang w:eastAsia="ru-RU"/>
    </w:rPr>
  </w:style>
  <w:style w:type="paragraph" w:customStyle="1" w:styleId="csad81cff1">
    <w:name w:val="csad81cff1"/>
    <w:basedOn w:val="a"/>
    <w:rsid w:val="00625E28"/>
    <w:pPr>
      <w:spacing w:before="100" w:beforeAutospacing="1" w:after="100" w:afterAutospacing="1"/>
    </w:pPr>
    <w:rPr>
      <w:rFonts w:eastAsia="Times New Roman"/>
      <w:sz w:val="24"/>
      <w:szCs w:val="24"/>
      <w:lang w:eastAsia="ru-RU"/>
    </w:rPr>
  </w:style>
  <w:style w:type="character" w:customStyle="1" w:styleId="csfc2ac271">
    <w:name w:val="csfc2ac271"/>
    <w:basedOn w:val="a0"/>
    <w:rsid w:val="00625E28"/>
  </w:style>
  <w:style w:type="character" w:customStyle="1" w:styleId="cs8bb7f8ed">
    <w:name w:val="cs8bb7f8ed"/>
    <w:basedOn w:val="a0"/>
    <w:rsid w:val="00625E28"/>
  </w:style>
  <w:style w:type="character" w:customStyle="1" w:styleId="csdaae5f7">
    <w:name w:val="csdaae5f7"/>
    <w:basedOn w:val="a0"/>
    <w:rsid w:val="00625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591223">
      <w:bodyDiv w:val="1"/>
      <w:marLeft w:val="0"/>
      <w:marRight w:val="0"/>
      <w:marTop w:val="0"/>
      <w:marBottom w:val="0"/>
      <w:divBdr>
        <w:top w:val="none" w:sz="0" w:space="0" w:color="auto"/>
        <w:left w:val="none" w:sz="0" w:space="0" w:color="auto"/>
        <w:bottom w:val="none" w:sz="0" w:space="0" w:color="auto"/>
        <w:right w:val="none" w:sz="0" w:space="0" w:color="auto"/>
      </w:divBdr>
    </w:div>
    <w:div w:id="17595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header" Target="header1.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1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plotArea>
      <c:layout>
        <c:manualLayout>
          <c:layoutTarget val="inner"/>
          <c:xMode val="edge"/>
          <c:yMode val="edge"/>
          <c:x val="9.5198673082531354E-2"/>
          <c:y val="4.4057617797775533E-2"/>
          <c:w val="0.76142169728784215"/>
          <c:h val="0.78926650424302347"/>
        </c:manualLayout>
      </c:layout>
      <c:lineChart>
        <c:grouping val="standard"/>
        <c:ser>
          <c:idx val="0"/>
          <c:order val="0"/>
          <c:tx>
            <c:strRef>
              <c:f>Лист1!$B$1</c:f>
              <c:strCache>
                <c:ptCount val="1"/>
                <c:pt idx="0">
                  <c:v>Численность населения по состоянию на 01 января</c:v>
                </c:pt>
              </c:strCache>
            </c:strRef>
          </c:tx>
          <c:marker>
            <c:spPr>
              <a:solidFill>
                <a:schemeClr val="accent2"/>
              </a:solidFill>
            </c:spPr>
          </c:marker>
          <c:cat>
            <c:numRef>
              <c:f>Лист1!$A$2:$A$19</c:f>
              <c:numCache>
                <c:formatCode>General</c:formatCode>
                <c:ptCount val="18"/>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numCache>
            </c:numRef>
          </c:cat>
          <c:val>
            <c:numRef>
              <c:f>Лист1!$B$2:$B$19</c:f>
              <c:numCache>
                <c:formatCode>General</c:formatCode>
                <c:ptCount val="18"/>
                <c:pt idx="0">
                  <c:v>11205</c:v>
                </c:pt>
                <c:pt idx="1">
                  <c:v>10842</c:v>
                </c:pt>
                <c:pt idx="2">
                  <c:v>10734</c:v>
                </c:pt>
                <c:pt idx="3">
                  <c:v>10549</c:v>
                </c:pt>
                <c:pt idx="4">
                  <c:v>10289</c:v>
                </c:pt>
                <c:pt idx="5">
                  <c:v>10066</c:v>
                </c:pt>
                <c:pt idx="6">
                  <c:v>9946</c:v>
                </c:pt>
                <c:pt idx="7">
                  <c:v>9708</c:v>
                </c:pt>
                <c:pt idx="8">
                  <c:v>9552</c:v>
                </c:pt>
                <c:pt idx="9">
                  <c:v>9430</c:v>
                </c:pt>
                <c:pt idx="10">
                  <c:v>9369</c:v>
                </c:pt>
                <c:pt idx="11">
                  <c:v>9027</c:v>
                </c:pt>
                <c:pt idx="12">
                  <c:v>7610</c:v>
                </c:pt>
                <c:pt idx="13">
                  <c:v>7462</c:v>
                </c:pt>
                <c:pt idx="14">
                  <c:v>7297</c:v>
                </c:pt>
                <c:pt idx="15">
                  <c:v>7136</c:v>
                </c:pt>
                <c:pt idx="16">
                  <c:v>6978</c:v>
                </c:pt>
                <c:pt idx="17">
                  <c:v>6823</c:v>
                </c:pt>
              </c:numCache>
            </c:numRef>
          </c:val>
        </c:ser>
        <c:ser>
          <c:idx val="1"/>
          <c:order val="1"/>
          <c:tx>
            <c:strRef>
              <c:f>Лист1!$C$1</c:f>
              <c:strCache>
                <c:ptCount val="1"/>
                <c:pt idx="0">
                  <c:v>Столбец1</c:v>
                </c:pt>
              </c:strCache>
            </c:strRef>
          </c:tx>
          <c:cat>
            <c:numRef>
              <c:f>Лист1!$A$2:$A$19</c:f>
              <c:numCache>
                <c:formatCode>General</c:formatCode>
                <c:ptCount val="18"/>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numCache>
            </c:numRef>
          </c:cat>
          <c:val>
            <c:numRef>
              <c:f>Лист1!$C$2:$C$19</c:f>
              <c:numCache>
                <c:formatCode>General</c:formatCode>
                <c:ptCount val="18"/>
              </c:numCache>
            </c:numRef>
          </c:val>
        </c:ser>
        <c:ser>
          <c:idx val="2"/>
          <c:order val="2"/>
          <c:tx>
            <c:strRef>
              <c:f>Лист1!$D$1</c:f>
              <c:strCache>
                <c:ptCount val="1"/>
                <c:pt idx="0">
                  <c:v>Столбец2</c:v>
                </c:pt>
              </c:strCache>
            </c:strRef>
          </c:tx>
          <c:cat>
            <c:numRef>
              <c:f>Лист1!$A$2:$A$19</c:f>
              <c:numCache>
                <c:formatCode>General</c:formatCode>
                <c:ptCount val="18"/>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numCache>
            </c:numRef>
          </c:cat>
          <c:val>
            <c:numRef>
              <c:f>Лист1!$D$2:$D$19</c:f>
            </c:numRef>
          </c:val>
        </c:ser>
        <c:marker val="1"/>
        <c:axId val="76210560"/>
        <c:axId val="76212096"/>
      </c:lineChart>
      <c:catAx>
        <c:axId val="76210560"/>
        <c:scaling>
          <c:orientation val="minMax"/>
        </c:scaling>
        <c:axPos val="b"/>
        <c:numFmt formatCode="General" sourceLinked="1"/>
        <c:tickLblPos val="nextTo"/>
        <c:crossAx val="76212096"/>
        <c:crosses val="autoZero"/>
        <c:auto val="1"/>
        <c:lblAlgn val="ctr"/>
        <c:lblOffset val="100"/>
      </c:catAx>
      <c:valAx>
        <c:axId val="76212096"/>
        <c:scaling>
          <c:orientation val="minMax"/>
        </c:scaling>
        <c:axPos val="l"/>
        <c:majorGridlines/>
        <c:numFmt formatCode="General" sourceLinked="1"/>
        <c:tickLblPos val="nextTo"/>
        <c:crossAx val="76210560"/>
        <c:crosses val="autoZero"/>
        <c:crossBetween val="between"/>
      </c:valAx>
    </c:plotArea>
    <c:legend>
      <c:legendPos val="r"/>
      <c:legendEntry>
        <c:idx val="1"/>
        <c:delete val="1"/>
      </c:legendEntry>
      <c:layout>
        <c:manualLayout>
          <c:xMode val="edge"/>
          <c:yMode val="edge"/>
          <c:x val="0.85662037037037453"/>
          <c:y val="4.6961004874390734E-2"/>
          <c:w val="0.12949074074074074"/>
          <c:h val="0.82671291088613919"/>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Рождаемость</c:v>
                </c:pt>
              </c:strCache>
            </c:strRef>
          </c:tx>
          <c:cat>
            <c:numRef>
              <c:f>Лист1!$A$2:$A$17</c:f>
              <c:numCache>
                <c:formatCode>General</c:formatCode>
                <c:ptCount val="16"/>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numCache>
            </c:numRef>
          </c:cat>
          <c:val>
            <c:numRef>
              <c:f>Лист1!$B$2:$B$17</c:f>
              <c:numCache>
                <c:formatCode>General</c:formatCode>
                <c:ptCount val="16"/>
                <c:pt idx="0">
                  <c:v>177</c:v>
                </c:pt>
                <c:pt idx="1">
                  <c:v>179</c:v>
                </c:pt>
                <c:pt idx="2">
                  <c:v>195</c:v>
                </c:pt>
                <c:pt idx="3">
                  <c:v>135</c:v>
                </c:pt>
                <c:pt idx="4">
                  <c:v>156</c:v>
                </c:pt>
                <c:pt idx="5">
                  <c:v>119</c:v>
                </c:pt>
                <c:pt idx="6">
                  <c:v>133</c:v>
                </c:pt>
                <c:pt idx="7">
                  <c:v>96</c:v>
                </c:pt>
                <c:pt idx="8">
                  <c:v>97</c:v>
                </c:pt>
                <c:pt idx="9">
                  <c:v>95</c:v>
                </c:pt>
                <c:pt idx="10">
                  <c:v>86</c:v>
                </c:pt>
                <c:pt idx="11">
                  <c:v>100</c:v>
                </c:pt>
                <c:pt idx="12">
                  <c:v>94</c:v>
                </c:pt>
                <c:pt idx="13">
                  <c:v>94</c:v>
                </c:pt>
                <c:pt idx="14">
                  <c:v>94</c:v>
                </c:pt>
                <c:pt idx="15">
                  <c:v>94</c:v>
                </c:pt>
              </c:numCache>
            </c:numRef>
          </c:val>
        </c:ser>
        <c:ser>
          <c:idx val="1"/>
          <c:order val="1"/>
          <c:tx>
            <c:strRef>
              <c:f>Лист1!$C$1</c:f>
              <c:strCache>
                <c:ptCount val="1"/>
                <c:pt idx="0">
                  <c:v>Смертность</c:v>
                </c:pt>
              </c:strCache>
            </c:strRef>
          </c:tx>
          <c:cat>
            <c:numRef>
              <c:f>Лист1!$A$2:$A$17</c:f>
              <c:numCache>
                <c:formatCode>General</c:formatCode>
                <c:ptCount val="16"/>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numCache>
            </c:numRef>
          </c:cat>
          <c:val>
            <c:numRef>
              <c:f>Лист1!$C$2:$C$17</c:f>
              <c:numCache>
                <c:formatCode>General</c:formatCode>
                <c:ptCount val="16"/>
                <c:pt idx="0">
                  <c:v>179</c:v>
                </c:pt>
                <c:pt idx="1">
                  <c:v>130</c:v>
                </c:pt>
                <c:pt idx="2">
                  <c:v>156</c:v>
                </c:pt>
                <c:pt idx="3">
                  <c:v>171</c:v>
                </c:pt>
                <c:pt idx="4">
                  <c:v>169</c:v>
                </c:pt>
                <c:pt idx="5">
                  <c:v>146</c:v>
                </c:pt>
                <c:pt idx="6">
                  <c:v>136</c:v>
                </c:pt>
                <c:pt idx="7">
                  <c:v>126</c:v>
                </c:pt>
                <c:pt idx="8">
                  <c:v>142</c:v>
                </c:pt>
                <c:pt idx="9">
                  <c:v>162</c:v>
                </c:pt>
                <c:pt idx="10">
                  <c:v>151</c:v>
                </c:pt>
                <c:pt idx="11">
                  <c:v>140</c:v>
                </c:pt>
                <c:pt idx="12">
                  <c:v>151</c:v>
                </c:pt>
                <c:pt idx="13">
                  <c:v>151</c:v>
                </c:pt>
                <c:pt idx="14">
                  <c:v>151</c:v>
                </c:pt>
                <c:pt idx="15">
                  <c:v>151</c:v>
                </c:pt>
              </c:numCache>
            </c:numRef>
          </c:val>
        </c:ser>
        <c:marker val="1"/>
        <c:axId val="78281728"/>
        <c:axId val="78299904"/>
      </c:lineChart>
      <c:catAx>
        <c:axId val="78281728"/>
        <c:scaling>
          <c:orientation val="minMax"/>
        </c:scaling>
        <c:axPos val="b"/>
        <c:numFmt formatCode="General" sourceLinked="1"/>
        <c:tickLblPos val="nextTo"/>
        <c:crossAx val="78299904"/>
        <c:crosses val="autoZero"/>
        <c:auto val="1"/>
        <c:lblAlgn val="ctr"/>
        <c:lblOffset val="100"/>
      </c:catAx>
      <c:valAx>
        <c:axId val="78299904"/>
        <c:scaling>
          <c:orientation val="minMax"/>
        </c:scaling>
        <c:axPos val="l"/>
        <c:majorGridlines/>
        <c:numFmt formatCode="General" sourceLinked="1"/>
        <c:tickLblPos val="nextTo"/>
        <c:crossAx val="7828172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Прибыло</c:v>
                </c:pt>
              </c:strCache>
            </c:strRef>
          </c:tx>
          <c:cat>
            <c:numRef>
              <c:f>Лист1!$A$2:$A$13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Лист1!$B$2:$B$13</c:f>
              <c:numCache>
                <c:formatCode>General</c:formatCode>
                <c:ptCount val="12"/>
                <c:pt idx="0">
                  <c:v>225</c:v>
                </c:pt>
                <c:pt idx="1">
                  <c:v>118</c:v>
                </c:pt>
                <c:pt idx="2">
                  <c:v>112</c:v>
                </c:pt>
                <c:pt idx="3">
                  <c:v>170</c:v>
                </c:pt>
                <c:pt idx="4">
                  <c:v>201</c:v>
                </c:pt>
                <c:pt idx="5">
                  <c:v>168</c:v>
                </c:pt>
                <c:pt idx="6">
                  <c:v>165</c:v>
                </c:pt>
                <c:pt idx="7">
                  <c:v>191</c:v>
                </c:pt>
                <c:pt idx="8">
                  <c:v>174</c:v>
                </c:pt>
                <c:pt idx="9">
                  <c:v>158</c:v>
                </c:pt>
                <c:pt idx="10">
                  <c:v>162</c:v>
                </c:pt>
                <c:pt idx="11">
                  <c:v>139</c:v>
                </c:pt>
              </c:numCache>
            </c:numRef>
          </c:val>
        </c:ser>
        <c:ser>
          <c:idx val="1"/>
          <c:order val="1"/>
          <c:tx>
            <c:strRef>
              <c:f>Лист1!$C$1</c:f>
              <c:strCache>
                <c:ptCount val="1"/>
                <c:pt idx="0">
                  <c:v>Выбыло</c:v>
                </c:pt>
              </c:strCache>
            </c:strRef>
          </c:tx>
          <c:cat>
            <c:numRef>
              <c:f>Лист1!$A$2:$A$13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Лист1!$C$2:$C$13</c:f>
              <c:numCache>
                <c:formatCode>General</c:formatCode>
                <c:ptCount val="12"/>
                <c:pt idx="0">
                  <c:v>331</c:v>
                </c:pt>
                <c:pt idx="1">
                  <c:v>352</c:v>
                </c:pt>
                <c:pt idx="2">
                  <c:v>411</c:v>
                </c:pt>
                <c:pt idx="3">
                  <c:v>357</c:v>
                </c:pt>
                <c:pt idx="4">
                  <c:v>308</c:v>
                </c:pt>
                <c:pt idx="5">
                  <c:v>379</c:v>
                </c:pt>
                <c:pt idx="6">
                  <c:v>318</c:v>
                </c:pt>
                <c:pt idx="7">
                  <c:v>283</c:v>
                </c:pt>
                <c:pt idx="8">
                  <c:v>190</c:v>
                </c:pt>
                <c:pt idx="9">
                  <c:v>253</c:v>
                </c:pt>
                <c:pt idx="10">
                  <c:v>258</c:v>
                </c:pt>
                <c:pt idx="11">
                  <c:v>247</c:v>
                </c:pt>
              </c:numCache>
            </c:numRef>
          </c:val>
        </c:ser>
        <c:ser>
          <c:idx val="2"/>
          <c:order val="2"/>
          <c:tx>
            <c:strRef>
              <c:f>Лист1!$D$1</c:f>
              <c:strCache>
                <c:ptCount val="1"/>
                <c:pt idx="0">
                  <c:v>Миграционный прирост (+), убыль (-)</c:v>
                </c:pt>
              </c:strCache>
            </c:strRef>
          </c:tx>
          <c:cat>
            <c:numRef>
              <c:f>Лист1!$A$2:$A$13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Лист1!$D$2:$D$13</c:f>
              <c:numCache>
                <c:formatCode>General</c:formatCode>
                <c:ptCount val="12"/>
                <c:pt idx="0">
                  <c:v>-106</c:v>
                </c:pt>
                <c:pt idx="1">
                  <c:v>-234</c:v>
                </c:pt>
                <c:pt idx="2">
                  <c:v>-299</c:v>
                </c:pt>
                <c:pt idx="3">
                  <c:v>-187</c:v>
                </c:pt>
                <c:pt idx="4">
                  <c:v>-107</c:v>
                </c:pt>
                <c:pt idx="5">
                  <c:v>-211</c:v>
                </c:pt>
                <c:pt idx="6">
                  <c:v>-153</c:v>
                </c:pt>
                <c:pt idx="7">
                  <c:v>-92</c:v>
                </c:pt>
                <c:pt idx="8">
                  <c:v>-16</c:v>
                </c:pt>
                <c:pt idx="9">
                  <c:v>-95</c:v>
                </c:pt>
                <c:pt idx="10">
                  <c:v>-96</c:v>
                </c:pt>
                <c:pt idx="11">
                  <c:v>-108</c:v>
                </c:pt>
              </c:numCache>
            </c:numRef>
          </c:val>
        </c:ser>
        <c:axId val="82418304"/>
        <c:axId val="82776448"/>
      </c:barChart>
      <c:catAx>
        <c:axId val="82418304"/>
        <c:scaling>
          <c:orientation val="minMax"/>
        </c:scaling>
        <c:axPos val="b"/>
        <c:numFmt formatCode="General" sourceLinked="1"/>
        <c:tickLblPos val="nextTo"/>
        <c:crossAx val="82776448"/>
        <c:crosses val="autoZero"/>
        <c:auto val="1"/>
        <c:lblAlgn val="ctr"/>
        <c:lblOffset val="100"/>
      </c:catAx>
      <c:valAx>
        <c:axId val="82776448"/>
        <c:scaling>
          <c:orientation val="minMax"/>
        </c:scaling>
        <c:axPos val="l"/>
        <c:majorGridlines/>
        <c:numFmt formatCode="General" sourceLinked="1"/>
        <c:tickLblPos val="nextTo"/>
        <c:crossAx val="8241830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6.4538293374176103E-2"/>
          <c:y val="5.2256129900860829E-2"/>
          <c:w val="0.43862669441881003"/>
          <c:h val="0.86116505514530894"/>
        </c:manualLayout>
      </c:layout>
      <c:bar3DChart>
        <c:barDir val="col"/>
        <c:grouping val="standard"/>
        <c:ser>
          <c:idx val="0"/>
          <c:order val="0"/>
          <c:tx>
            <c:strRef>
              <c:f>Лист1!$B$1</c:f>
              <c:strCache>
                <c:ptCount val="1"/>
                <c:pt idx="0">
                  <c:v>моложе трудоспособного возраста</c:v>
                </c:pt>
              </c:strCache>
            </c:strRef>
          </c:tx>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General</c:formatCode>
                <c:ptCount val="10"/>
                <c:pt idx="0">
                  <c:v>2332</c:v>
                </c:pt>
                <c:pt idx="1">
                  <c:v>2377</c:v>
                </c:pt>
                <c:pt idx="2">
                  <c:v>2386</c:v>
                </c:pt>
                <c:pt idx="3">
                  <c:v>2402</c:v>
                </c:pt>
                <c:pt idx="4">
                  <c:v>2176</c:v>
                </c:pt>
                <c:pt idx="5">
                  <c:v>2179</c:v>
                </c:pt>
                <c:pt idx="6">
                  <c:v>2182</c:v>
                </c:pt>
                <c:pt idx="7">
                  <c:v>2182</c:v>
                </c:pt>
                <c:pt idx="8">
                  <c:v>1839</c:v>
                </c:pt>
                <c:pt idx="9">
                  <c:v>1775</c:v>
                </c:pt>
              </c:numCache>
            </c:numRef>
          </c:val>
        </c:ser>
        <c:ser>
          <c:idx val="1"/>
          <c:order val="1"/>
          <c:tx>
            <c:strRef>
              <c:f>Лист1!$C$1</c:f>
              <c:strCache>
                <c:ptCount val="1"/>
                <c:pt idx="0">
                  <c:v>трудоспособный возраст</c:v>
                </c:pt>
              </c:strCache>
            </c:strRef>
          </c:tx>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Лист1!$C$2:$C$11</c:f>
              <c:numCache>
                <c:formatCode>General</c:formatCode>
                <c:ptCount val="10"/>
                <c:pt idx="0">
                  <c:v>5312</c:v>
                </c:pt>
                <c:pt idx="1">
                  <c:v>5509</c:v>
                </c:pt>
                <c:pt idx="2">
                  <c:v>5612</c:v>
                </c:pt>
                <c:pt idx="3">
                  <c:v>5838</c:v>
                </c:pt>
                <c:pt idx="4">
                  <c:v>5312</c:v>
                </c:pt>
                <c:pt idx="5">
                  <c:v>5174</c:v>
                </c:pt>
                <c:pt idx="6">
                  <c:v>5209</c:v>
                </c:pt>
                <c:pt idx="7">
                  <c:v>5209</c:v>
                </c:pt>
                <c:pt idx="8">
                  <c:v>4067</c:v>
                </c:pt>
                <c:pt idx="9">
                  <c:v>4066</c:v>
                </c:pt>
              </c:numCache>
            </c:numRef>
          </c:val>
        </c:ser>
        <c:ser>
          <c:idx val="2"/>
          <c:order val="2"/>
          <c:tx>
            <c:strRef>
              <c:f>Лист1!$D$1</c:f>
              <c:strCache>
                <c:ptCount val="1"/>
                <c:pt idx="0">
                  <c:v>старше трудоспособного возраста</c:v>
                </c:pt>
              </c:strCache>
            </c:strRef>
          </c:tx>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Лист1!$D$2:$D$11</c:f>
              <c:numCache>
                <c:formatCode>General</c:formatCode>
                <c:ptCount val="10"/>
                <c:pt idx="0">
                  <c:v>2064</c:v>
                </c:pt>
                <c:pt idx="1">
                  <c:v>2060</c:v>
                </c:pt>
                <c:pt idx="2">
                  <c:v>2068</c:v>
                </c:pt>
                <c:pt idx="3">
                  <c:v>2049</c:v>
                </c:pt>
                <c:pt idx="4">
                  <c:v>2064</c:v>
                </c:pt>
                <c:pt idx="5">
                  <c:v>2077</c:v>
                </c:pt>
                <c:pt idx="6">
                  <c:v>1978</c:v>
                </c:pt>
                <c:pt idx="7">
                  <c:v>1978</c:v>
                </c:pt>
                <c:pt idx="8">
                  <c:v>1704</c:v>
                </c:pt>
                <c:pt idx="9">
                  <c:v>1621</c:v>
                </c:pt>
              </c:numCache>
            </c:numRef>
          </c:val>
        </c:ser>
        <c:shape val="cylinder"/>
        <c:axId val="98658944"/>
        <c:axId val="98701696"/>
        <c:axId val="78297728"/>
      </c:bar3DChart>
      <c:catAx>
        <c:axId val="98658944"/>
        <c:scaling>
          <c:orientation val="minMax"/>
        </c:scaling>
        <c:axPos val="b"/>
        <c:numFmt formatCode="General" sourceLinked="1"/>
        <c:tickLblPos val="nextTo"/>
        <c:crossAx val="98701696"/>
        <c:crosses val="autoZero"/>
        <c:auto val="1"/>
        <c:lblAlgn val="ctr"/>
        <c:lblOffset val="100"/>
      </c:catAx>
      <c:valAx>
        <c:axId val="98701696"/>
        <c:scaling>
          <c:orientation val="minMax"/>
        </c:scaling>
        <c:axPos val="l"/>
        <c:majorGridlines/>
        <c:numFmt formatCode="General" sourceLinked="1"/>
        <c:tickLblPos val="nextTo"/>
        <c:crossAx val="98658944"/>
        <c:crosses val="autoZero"/>
        <c:crossBetween val="between"/>
      </c:valAx>
      <c:serAx>
        <c:axId val="78297728"/>
        <c:scaling>
          <c:orientation val="minMax"/>
        </c:scaling>
        <c:delete val="1"/>
        <c:axPos val="b"/>
        <c:tickLblPos val="none"/>
        <c:crossAx val="98701696"/>
        <c:crosses val="autoZero"/>
      </c:serAx>
    </c:plotArea>
    <c:legend>
      <c:legendPos val="r"/>
      <c:layout>
        <c:manualLayout>
          <c:xMode val="edge"/>
          <c:yMode val="edge"/>
          <c:x val="0.53338635039697346"/>
          <c:y val="0.30462547427685693"/>
          <c:w val="0.45414482167285342"/>
          <c:h val="0.36484231569499548"/>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Лист1!$B$1</c:f>
              <c:strCache>
                <c:ptCount val="1"/>
                <c:pt idx="0">
                  <c:v>Среднемесячная заработная плата  и средних предприятий и некоммерческих организаций</c:v>
                </c:pt>
              </c:strCache>
            </c:strRef>
          </c:tx>
          <c:cat>
            <c:numRef>
              <c:f>Лист1!$A$2:$A$9</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Лист1!$B$2:$B$9</c:f>
              <c:numCache>
                <c:formatCode>General</c:formatCode>
                <c:ptCount val="8"/>
                <c:pt idx="0">
                  <c:v>24420.6</c:v>
                </c:pt>
                <c:pt idx="1">
                  <c:v>31316.5</c:v>
                </c:pt>
                <c:pt idx="2">
                  <c:v>32503.9</c:v>
                </c:pt>
                <c:pt idx="3">
                  <c:v>33063.599999999999</c:v>
                </c:pt>
                <c:pt idx="4">
                  <c:v>37781.800000000003</c:v>
                </c:pt>
                <c:pt idx="5">
                  <c:v>42984.9</c:v>
                </c:pt>
                <c:pt idx="6">
                  <c:v>49148.3</c:v>
                </c:pt>
                <c:pt idx="7">
                  <c:v>58072.6</c:v>
                </c:pt>
              </c:numCache>
            </c:numRef>
          </c:val>
        </c:ser>
        <c:ser>
          <c:idx val="1"/>
          <c:order val="1"/>
          <c:tx>
            <c:strRef>
              <c:f>Лист1!$C$1</c:f>
              <c:strCache>
                <c:ptCount val="1"/>
                <c:pt idx="0">
                  <c:v>муниципальных дошкольных образовательных учреждений</c:v>
                </c:pt>
              </c:strCache>
            </c:strRef>
          </c:tx>
          <c:cat>
            <c:numRef>
              <c:f>Лист1!$A$2:$A$9</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Лист1!$C$2:$C$9</c:f>
              <c:numCache>
                <c:formatCode>General</c:formatCode>
                <c:ptCount val="8"/>
                <c:pt idx="0">
                  <c:v>16743.099999999991</c:v>
                </c:pt>
                <c:pt idx="1">
                  <c:v>22214.799999999996</c:v>
                </c:pt>
                <c:pt idx="2">
                  <c:v>25695.7</c:v>
                </c:pt>
                <c:pt idx="3">
                  <c:v>26341.200000000001</c:v>
                </c:pt>
                <c:pt idx="4">
                  <c:v>28596.400000000001</c:v>
                </c:pt>
                <c:pt idx="5">
                  <c:v>30395.200000000001</c:v>
                </c:pt>
                <c:pt idx="6">
                  <c:v>36988.9</c:v>
                </c:pt>
                <c:pt idx="7">
                  <c:v>53444.15</c:v>
                </c:pt>
              </c:numCache>
            </c:numRef>
          </c:val>
        </c:ser>
        <c:ser>
          <c:idx val="2"/>
          <c:order val="2"/>
          <c:tx>
            <c:strRef>
              <c:f>Лист1!$D$1</c:f>
              <c:strCache>
                <c:ptCount val="1"/>
                <c:pt idx="0">
                  <c:v>муниципальных общеобразовательных учреждений</c:v>
                </c:pt>
              </c:strCache>
            </c:strRef>
          </c:tx>
          <c:cat>
            <c:numRef>
              <c:f>Лист1!$A$2:$A$9</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Лист1!$D$2:$D$9</c:f>
              <c:numCache>
                <c:formatCode>General</c:formatCode>
                <c:ptCount val="8"/>
                <c:pt idx="0">
                  <c:v>24746.6</c:v>
                </c:pt>
                <c:pt idx="1">
                  <c:v>29796.2</c:v>
                </c:pt>
                <c:pt idx="2">
                  <c:v>30445.9</c:v>
                </c:pt>
                <c:pt idx="3">
                  <c:v>31310</c:v>
                </c:pt>
                <c:pt idx="4">
                  <c:v>37872.6</c:v>
                </c:pt>
                <c:pt idx="5">
                  <c:v>43292</c:v>
                </c:pt>
                <c:pt idx="6">
                  <c:v>48305.8</c:v>
                </c:pt>
                <c:pt idx="7">
                  <c:v>53444.15</c:v>
                </c:pt>
              </c:numCache>
            </c:numRef>
          </c:val>
        </c:ser>
        <c:ser>
          <c:idx val="3"/>
          <c:order val="3"/>
          <c:tx>
            <c:strRef>
              <c:f>Лист1!$E$1</c:f>
              <c:strCache>
                <c:ptCount val="1"/>
                <c:pt idx="0">
                  <c:v>муниципальных учреждений культуры и искусства</c:v>
                </c:pt>
              </c:strCache>
            </c:strRef>
          </c:tx>
          <c:cat>
            <c:numRef>
              <c:f>Лист1!$A$2:$A$9</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Лист1!$E$2:$E$9</c:f>
              <c:numCache>
                <c:formatCode>General</c:formatCode>
                <c:ptCount val="8"/>
                <c:pt idx="0">
                  <c:v>23667.599999999991</c:v>
                </c:pt>
                <c:pt idx="1">
                  <c:v>33667</c:v>
                </c:pt>
                <c:pt idx="2">
                  <c:v>36388.800000000003</c:v>
                </c:pt>
                <c:pt idx="3">
                  <c:v>41489.5</c:v>
                </c:pt>
                <c:pt idx="4">
                  <c:v>42651.5</c:v>
                </c:pt>
                <c:pt idx="5">
                  <c:v>46945.7</c:v>
                </c:pt>
                <c:pt idx="6">
                  <c:v>51153.599999999999</c:v>
                </c:pt>
                <c:pt idx="7">
                  <c:v>58618.61</c:v>
                </c:pt>
              </c:numCache>
            </c:numRef>
          </c:val>
        </c:ser>
        <c:marker val="1"/>
        <c:axId val="98750848"/>
        <c:axId val="98752384"/>
      </c:lineChart>
      <c:catAx>
        <c:axId val="98750848"/>
        <c:scaling>
          <c:orientation val="minMax"/>
        </c:scaling>
        <c:axPos val="b"/>
        <c:numFmt formatCode="General" sourceLinked="1"/>
        <c:tickLblPos val="nextTo"/>
        <c:crossAx val="98752384"/>
        <c:crosses val="autoZero"/>
        <c:auto val="1"/>
        <c:lblAlgn val="ctr"/>
        <c:lblOffset val="100"/>
      </c:catAx>
      <c:valAx>
        <c:axId val="98752384"/>
        <c:scaling>
          <c:orientation val="minMax"/>
        </c:scaling>
        <c:axPos val="l"/>
        <c:majorGridlines/>
        <c:numFmt formatCode="General" sourceLinked="1"/>
        <c:tickLblPos val="nextTo"/>
        <c:crossAx val="98750848"/>
        <c:crosses val="autoZero"/>
        <c:crossBetween val="between"/>
      </c:valAx>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1BD6A-9B9D-4CFE-B6EA-AFC92A99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6926</Words>
  <Characters>39481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Postoenko_RA</cp:lastModifiedBy>
  <cp:revision>3</cp:revision>
  <cp:lastPrinted>2024-12-19T02:00:00Z</cp:lastPrinted>
  <dcterms:created xsi:type="dcterms:W3CDTF">2025-01-28T00:35:00Z</dcterms:created>
  <dcterms:modified xsi:type="dcterms:W3CDTF">2025-01-28T00:43:00Z</dcterms:modified>
</cp:coreProperties>
</file>